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75F9" w14:textId="241F8CB5" w:rsidR="000E7766" w:rsidRPr="00814D59" w:rsidRDefault="00CF341C" w:rsidP="003F6762">
      <w:pPr>
        <w:pStyle w:val="Default"/>
      </w:pPr>
      <w:r w:rsidRPr="00814D59">
        <w:rPr>
          <w:rFonts w:cstheme="minorBidi"/>
          <w:noProof/>
          <w:color w:val="F5C228"/>
        </w:rPr>
        <w:drawing>
          <wp:anchor distT="0" distB="0" distL="114300" distR="114300" simplePos="0" relativeHeight="251658242" behindDoc="0" locked="0" layoutInCell="1" allowOverlap="1" wp14:anchorId="20C0D814" wp14:editId="211C49BC">
            <wp:simplePos x="0" y="0"/>
            <wp:positionH relativeFrom="column">
              <wp:posOffset>-147320</wp:posOffset>
            </wp:positionH>
            <wp:positionV relativeFrom="page">
              <wp:posOffset>841829</wp:posOffset>
            </wp:positionV>
            <wp:extent cx="1147445" cy="1137379"/>
            <wp:effectExtent l="0" t="0" r="0" b="5715"/>
            <wp:wrapTopAndBottom/>
            <wp:docPr id="1733118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18049" name="Picture 2"/>
                    <pic:cNvPicPr/>
                  </pic:nvPicPr>
                  <pic:blipFill>
                    <a:blip r:embed="rId8">
                      <a:extLst>
                        <a:ext uri="{28A0092B-C50C-407E-A947-70E740481C1C}">
                          <a14:useLocalDpi xmlns:a14="http://schemas.microsoft.com/office/drawing/2010/main"/>
                        </a:ext>
                      </a:extLst>
                    </a:blip>
                    <a:stretch>
                      <a:fillRect/>
                    </a:stretch>
                  </pic:blipFill>
                  <pic:spPr>
                    <a:xfrm>
                      <a:off x="0" y="0"/>
                      <a:ext cx="1147445" cy="1137379"/>
                    </a:xfrm>
                    <a:prstGeom prst="rect">
                      <a:avLst/>
                    </a:prstGeom>
                  </pic:spPr>
                </pic:pic>
              </a:graphicData>
            </a:graphic>
            <wp14:sizeRelH relativeFrom="page">
              <wp14:pctWidth>0</wp14:pctWidth>
            </wp14:sizeRelH>
            <wp14:sizeRelV relativeFrom="page">
              <wp14:pctHeight>0</wp14:pctHeight>
            </wp14:sizeRelV>
          </wp:anchor>
        </w:drawing>
      </w:r>
      <w:r w:rsidR="001360AC" w:rsidRPr="00814D59">
        <w:rPr>
          <w:rFonts w:cstheme="minorBidi"/>
          <w:noProof/>
          <w:color w:val="F5C228"/>
          <w:sz w:val="30"/>
          <w:szCs w:val="36"/>
        </w:rPr>
        <mc:AlternateContent>
          <mc:Choice Requires="wps">
            <w:drawing>
              <wp:anchor distT="0" distB="0" distL="114300" distR="114300" simplePos="0" relativeHeight="251658241" behindDoc="0" locked="0" layoutInCell="1" allowOverlap="1" wp14:anchorId="704A6011" wp14:editId="1B93F3FC">
                <wp:simplePos x="0" y="0"/>
                <wp:positionH relativeFrom="column">
                  <wp:posOffset>-67945</wp:posOffset>
                </wp:positionH>
                <wp:positionV relativeFrom="page">
                  <wp:posOffset>3634740</wp:posOffset>
                </wp:positionV>
                <wp:extent cx="5943600" cy="5237480"/>
                <wp:effectExtent l="0" t="0" r="0" b="0"/>
                <wp:wrapSquare wrapText="bothSides"/>
                <wp:docPr id="2020635214" name="Text Box 4"/>
                <wp:cNvGraphicFramePr/>
                <a:graphic xmlns:a="http://schemas.openxmlformats.org/drawingml/2006/main">
                  <a:graphicData uri="http://schemas.microsoft.com/office/word/2010/wordprocessingShape">
                    <wps:wsp>
                      <wps:cNvSpPr txBox="1"/>
                      <wps:spPr>
                        <a:xfrm>
                          <a:off x="0" y="0"/>
                          <a:ext cx="5943600" cy="5237480"/>
                        </a:xfrm>
                        <a:prstGeom prst="rect">
                          <a:avLst/>
                        </a:prstGeom>
                        <a:noFill/>
                        <a:ln w="6350">
                          <a:noFill/>
                        </a:ln>
                      </wps:spPr>
                      <wps:txbx>
                        <w:txbxContent>
                          <w:p w14:paraId="73FC394B" w14:textId="6A7EFC1C" w:rsidR="00912709" w:rsidRPr="00D626CA" w:rsidRDefault="009E35F5" w:rsidP="00912709">
                            <w:pPr>
                              <w:pStyle w:val="CoverBody1"/>
                              <w:spacing w:before="120"/>
                              <w:rPr>
                                <w:color w:val="174460" w:themeColor="text2"/>
                                <w:sz w:val="56"/>
                                <w:szCs w:val="56"/>
                                <w14:textOutline w14:w="9525" w14:cap="rnd" w14:cmpd="sng" w14:algn="ctr">
                                  <w14:noFill/>
                                  <w14:prstDash w14:val="solid"/>
                                  <w14:bevel/>
                                </w14:textOutline>
                              </w:rPr>
                            </w:pPr>
                            <w:r>
                              <w:rPr>
                                <w:color w:val="174460" w:themeColor="text2"/>
                                <w:sz w:val="56"/>
                                <w:szCs w:val="56"/>
                                <w14:textOutline w14:w="9525" w14:cap="rnd" w14:cmpd="sng" w14:algn="ctr">
                                  <w14:noFill/>
                                  <w14:prstDash w14:val="solid"/>
                                  <w14:bevel/>
                                </w14:textOutline>
                              </w:rPr>
                              <w:t xml:space="preserve">Recommended </w:t>
                            </w:r>
                            <w:r>
                              <w:rPr>
                                <w:color w:val="174460" w:themeColor="text2"/>
                                <w:sz w:val="56"/>
                                <w:szCs w:val="56"/>
                                <w14:textOutline w14:w="9525" w14:cap="rnd" w14:cmpd="sng" w14:algn="ctr">
                                  <w14:noFill/>
                                  <w14:prstDash w14:val="solid"/>
                                  <w14:bevel/>
                                </w14:textOutline>
                              </w:rPr>
                              <w:br/>
                              <w:t>Performance Schedule</w:t>
                            </w:r>
                          </w:p>
                          <w:p w14:paraId="1EF59940" w14:textId="66143A17" w:rsidR="009123F3" w:rsidRPr="00D626CA" w:rsidRDefault="005E335E" w:rsidP="00912709">
                            <w:pPr>
                              <w:pStyle w:val="CoverSubheading3"/>
                              <w:rPr>
                                <w:sz w:val="28"/>
                                <w:szCs w:val="28"/>
                              </w:rPr>
                            </w:pPr>
                            <w:r w:rsidRPr="00D626CA">
                              <w:rPr>
                                <w:sz w:val="28"/>
                                <w:szCs w:val="28"/>
                              </w:rPr>
                              <w:t>Permitting Council</w:t>
                            </w:r>
                            <w:r w:rsidR="00E26C69" w:rsidRPr="00D626CA">
                              <w:rPr>
                                <w:sz w:val="28"/>
                                <w:szCs w:val="28"/>
                              </w:rPr>
                              <w:t>—Executive Director</w:t>
                            </w:r>
                            <w:r w:rsidR="009E35F5">
                              <w:rPr>
                                <w:sz w:val="28"/>
                                <w:szCs w:val="28"/>
                              </w:rPr>
                              <w:br/>
                              <w:t>Uranium In-Situ Recovery (ISR)</w:t>
                            </w:r>
                          </w:p>
                          <w:p w14:paraId="10BDBA48" w14:textId="66122793" w:rsidR="000179D9" w:rsidRPr="005166FF" w:rsidRDefault="009E35F5" w:rsidP="005166FF">
                            <w:pPr>
                              <w:pStyle w:val="CoverBody3"/>
                            </w:pPr>
                            <w:r>
                              <w:t xml:space="preserve">March </w:t>
                            </w:r>
                            <w:r w:rsidR="00912709" w:rsidRPr="00D626CA">
                              <w:t>202</w:t>
                            </w:r>
                            <w:r w:rsidR="00A9635D" w:rsidRPr="00D626CA">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04A6011" id="_x0000_t202" coordsize="21600,21600" o:spt="202" path="m,l,21600r21600,l21600,xe">
                <v:stroke joinstyle="miter"/>
                <v:path gradientshapeok="t" o:connecttype="rect"/>
              </v:shapetype>
              <v:shape id="Text Box 4" o:spid="_x0000_s1026" type="#_x0000_t202" style="position:absolute;margin-left:-5.35pt;margin-top:286.2pt;width:468pt;height:41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" filled="f" stroked="f" strokeweight=".5pt">
                <v:textbox>
                  <w:txbxContent>
                    <w:p w14:paraId="73FC394B" w14:textId="6A7EFC1C" w:rsidR="00912709" w:rsidRPr="00D626CA" w:rsidRDefault="009E35F5" w:rsidP="00912709">
                      <w:pPr>
                        <w:pStyle w:val="CoverBody1"/>
                        <w:spacing w:before="120"/>
                        <w:rPr>
                          <w:color w:val="174460" w:themeColor="text2"/>
                          <w:sz w:val="56"/>
                          <w:szCs w:val="56"/>
                          <w14:textOutline w14:w="9525" w14:cap="rnd" w14:cmpd="sng" w14:algn="ctr">
                            <w14:noFill/>
                            <w14:prstDash w14:val="solid"/>
                            <w14:bevel/>
                          </w14:textOutline>
                        </w:rPr>
                      </w:pPr>
                      <w:r>
                        <w:rPr>
                          <w:color w:val="174460" w:themeColor="text2"/>
                          <w:sz w:val="56"/>
                          <w:szCs w:val="56"/>
                          <w14:textOutline w14:w="9525" w14:cap="rnd" w14:cmpd="sng" w14:algn="ctr">
                            <w14:noFill/>
                            <w14:prstDash w14:val="solid"/>
                            <w14:bevel/>
                          </w14:textOutline>
                        </w:rPr>
                        <w:t xml:space="preserve">Recommended </w:t>
                      </w:r>
                      <w:r>
                        <w:rPr>
                          <w:color w:val="174460" w:themeColor="text2"/>
                          <w:sz w:val="56"/>
                          <w:szCs w:val="56"/>
                          <w14:textOutline w14:w="9525" w14:cap="rnd" w14:cmpd="sng" w14:algn="ctr">
                            <w14:noFill/>
                            <w14:prstDash w14:val="solid"/>
                            <w14:bevel/>
                          </w14:textOutline>
                        </w:rPr>
                        <w:br/>
                        <w:t>Performance Schedule</w:t>
                      </w:r>
                    </w:p>
                    <w:p w14:paraId="1EF59940" w14:textId="66143A17" w:rsidR="009123F3" w:rsidRPr="00D626CA" w:rsidRDefault="005E335E" w:rsidP="00912709">
                      <w:pPr>
                        <w:pStyle w:val="CoverSubheading3"/>
                        <w:rPr>
                          <w:sz w:val="28"/>
                          <w:szCs w:val="28"/>
                        </w:rPr>
                      </w:pPr>
                      <w:r w:rsidRPr="00D626CA">
                        <w:rPr>
                          <w:sz w:val="28"/>
                          <w:szCs w:val="28"/>
                        </w:rPr>
                        <w:t>Permitting Council</w:t>
                      </w:r>
                      <w:r w:rsidR="00E26C69" w:rsidRPr="00D626CA">
                        <w:rPr>
                          <w:sz w:val="28"/>
                          <w:szCs w:val="28"/>
                        </w:rPr>
                        <w:t>—Executive Director</w:t>
                      </w:r>
                      <w:r w:rsidR="009E35F5">
                        <w:rPr>
                          <w:sz w:val="28"/>
                          <w:szCs w:val="28"/>
                        </w:rPr>
                        <w:br/>
                        <w:t>Uranium In-Situ Recovery (ISR)</w:t>
                      </w:r>
                    </w:p>
                    <w:p w14:paraId="10BDBA48" w14:textId="66122793" w:rsidR="000179D9" w:rsidRPr="005166FF" w:rsidRDefault="009E35F5" w:rsidP="005166FF">
                      <w:pPr>
                        <w:pStyle w:val="CoverBody3"/>
                      </w:pPr>
                      <w:r>
                        <w:t xml:space="preserve">March </w:t>
                      </w:r>
                      <w:r w:rsidR="00912709" w:rsidRPr="00D626CA">
                        <w:t>202</w:t>
                      </w:r>
                      <w:r w:rsidR="00A9635D" w:rsidRPr="00D626CA">
                        <w:t>5</w:t>
                      </w:r>
                    </w:p>
                  </w:txbxContent>
                </v:textbox>
                <w10:wrap type="square" anchory="page"/>
              </v:shape>
            </w:pict>
          </mc:Fallback>
        </mc:AlternateContent>
      </w:r>
    </w:p>
    <w:p w14:paraId="14707B25" w14:textId="1C9AA052" w:rsidR="003F6762" w:rsidRPr="00814D59" w:rsidRDefault="003F6762" w:rsidP="003F6762">
      <w:pPr>
        <w:pStyle w:val="Default"/>
        <w:sectPr w:rsidR="003F6762" w:rsidRPr="00814D59" w:rsidSect="00C47361">
          <w:footerReference w:type="even" r:id="rId9"/>
          <w:footerReference w:type="default" r:id="rId10"/>
          <w:pgSz w:w="12240" w:h="15840"/>
          <w:pgMar w:top="1440" w:right="1440" w:bottom="1440" w:left="1440" w:header="720" w:footer="720" w:gutter="0"/>
          <w:cols w:space="720"/>
          <w:docGrid w:linePitch="360"/>
        </w:sectPr>
      </w:pPr>
    </w:p>
    <w:p w14:paraId="7D8F8414" w14:textId="77777777" w:rsidR="00D61135" w:rsidRPr="00814D59" w:rsidRDefault="009123F3" w:rsidP="00D61135">
      <w:pPr>
        <w:pStyle w:val="Heading1"/>
        <w:ind w:left="576"/>
      </w:pPr>
      <w:bookmarkStart w:id="0" w:name="_Toc199324095"/>
      <w:bookmarkStart w:id="1" w:name="_Toc204861480"/>
      <w:bookmarkStart w:id="2" w:name="_Toc224043993"/>
      <w:bookmarkStart w:id="3" w:name="_Toc224044778"/>
      <w:r w:rsidRPr="00814D59">
        <w:lastRenderedPageBreak/>
        <w:drawing>
          <wp:anchor distT="0" distB="0" distL="114300" distR="114300" simplePos="0" relativeHeight="251658243" behindDoc="0" locked="0" layoutInCell="1" allowOverlap="1" wp14:anchorId="22A7BFCF" wp14:editId="368A2A53">
            <wp:simplePos x="0" y="0"/>
            <wp:positionH relativeFrom="leftMargin">
              <wp:align>right</wp:align>
            </wp:positionH>
            <wp:positionV relativeFrom="paragraph">
              <wp:posOffset>-189875</wp:posOffset>
            </wp:positionV>
            <wp:extent cx="774259" cy="1009853"/>
            <wp:effectExtent l="0" t="0" r="6985" b="0"/>
            <wp:wrapNone/>
            <wp:docPr id="1796292996" name="Picture 9" descr="A blu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751096" name="Picture 9" descr="A blue and green squares&#10;&#10;Description automatically generated"/>
                    <pic:cNvPicPr>
                      <a:picLocks noChangeAspect="1"/>
                    </pic:cNvPicPr>
                  </pic:nvPicPr>
                  <pic:blipFill>
                    <a:blip r:embed="rId11" cstate="print">
                      <a:extLst>
                        <a:ext uri="{28A0092B-C50C-407E-A947-70E740481C1C}">
                          <a14:useLocalDpi xmlns:a14="http://schemas.microsoft.com/office/drawing/2010/main"/>
                        </a:ext>
                      </a:extLst>
                    </a:blip>
                    <a:srcRect/>
                    <a:stretch/>
                  </pic:blipFill>
                  <pic:spPr>
                    <a:xfrm>
                      <a:off x="0" y="0"/>
                      <a:ext cx="774259" cy="1009853"/>
                    </a:xfrm>
                    <a:prstGeom prst="rect">
                      <a:avLst/>
                    </a:prstGeom>
                  </pic:spPr>
                </pic:pic>
              </a:graphicData>
            </a:graphic>
            <wp14:sizeRelH relativeFrom="margin">
              <wp14:pctWidth>0</wp14:pctWidth>
            </wp14:sizeRelH>
            <wp14:sizeRelV relativeFrom="margin">
              <wp14:pctHeight>0</wp14:pctHeight>
            </wp14:sizeRelV>
          </wp:anchor>
        </w:drawing>
      </w:r>
      <w:r w:rsidRPr="00814D59">
        <w:t>Table of Contents</w:t>
      </w:r>
      <w:bookmarkEnd w:id="0"/>
      <w:bookmarkEnd w:id="1"/>
      <w:bookmarkEnd w:id="2"/>
      <w:bookmarkEnd w:id="3"/>
    </w:p>
    <w:p w14:paraId="0E8D7AFD" w14:textId="0EDA4DCB" w:rsidR="00E26C69" w:rsidRDefault="007B49B7" w:rsidP="00E26C69">
      <w:pPr>
        <w:pStyle w:val="TOC1"/>
        <w:rPr>
          <w:rFonts w:asciiTheme="minorHAnsi" w:eastAsiaTheme="minorEastAsia" w:hAnsiTheme="minorHAnsi" w:cstheme="minorBidi"/>
          <w:b w:val="0"/>
          <w:bCs w:val="0"/>
          <w:color w:val="auto"/>
          <w:kern w:val="2"/>
          <w:szCs w:val="24"/>
          <w14:ligatures w14:val="standardContextual"/>
        </w:rPr>
      </w:pPr>
      <w:r w:rsidRPr="00814D59">
        <w:fldChar w:fldCharType="begin"/>
      </w:r>
      <w:r w:rsidRPr="00814D59">
        <w:instrText xml:space="preserve"> TOC \o "1-4" \h \z \u </w:instrText>
      </w:r>
      <w:r w:rsidRPr="00814D59">
        <w:fldChar w:fldCharType="separate"/>
      </w:r>
      <w:hyperlink w:anchor="_Toc224044779" w:history="1">
        <w:r w:rsidR="00E26C69" w:rsidRPr="00A64224">
          <w:rPr>
            <w:rStyle w:val="Hyperlink"/>
          </w:rPr>
          <w:t>Background</w:t>
        </w:r>
        <w:r w:rsidR="00E26C69">
          <w:rPr>
            <w:webHidden/>
          </w:rPr>
          <w:tab/>
        </w:r>
        <w:r w:rsidR="00E26C69">
          <w:rPr>
            <w:webHidden/>
          </w:rPr>
          <w:fldChar w:fldCharType="begin"/>
        </w:r>
        <w:r w:rsidR="00E26C69">
          <w:rPr>
            <w:webHidden/>
          </w:rPr>
          <w:instrText xml:space="preserve"> PAGEREF _Toc224044779 \h </w:instrText>
        </w:r>
        <w:r w:rsidR="00E26C69">
          <w:rPr>
            <w:webHidden/>
          </w:rPr>
        </w:r>
        <w:r w:rsidR="00E26C69">
          <w:rPr>
            <w:webHidden/>
          </w:rPr>
          <w:fldChar w:fldCharType="separate"/>
        </w:r>
        <w:r w:rsidR="00931C53">
          <w:rPr>
            <w:webHidden/>
          </w:rPr>
          <w:t>ii</w:t>
        </w:r>
        <w:r w:rsidR="00E26C69">
          <w:rPr>
            <w:webHidden/>
          </w:rPr>
          <w:fldChar w:fldCharType="end"/>
        </w:r>
      </w:hyperlink>
    </w:p>
    <w:p w14:paraId="64B40663" w14:textId="2814AED2" w:rsidR="00E26C69" w:rsidRDefault="00E26C69">
      <w:pPr>
        <w:pStyle w:val="TOC1"/>
        <w:rPr>
          <w:rFonts w:asciiTheme="minorHAnsi" w:eastAsiaTheme="minorEastAsia" w:hAnsiTheme="minorHAnsi" w:cstheme="minorBidi"/>
          <w:b w:val="0"/>
          <w:bCs w:val="0"/>
          <w:color w:val="auto"/>
          <w:kern w:val="2"/>
          <w:szCs w:val="24"/>
          <w14:ligatures w14:val="standardContextual"/>
        </w:rPr>
      </w:pPr>
      <w:hyperlink w:anchor="_Toc224044780" w:history="1">
        <w:r w:rsidRPr="00A64224">
          <w:rPr>
            <w:rStyle w:val="Hyperlink"/>
          </w:rPr>
          <w:t xml:space="preserve">Recommended  Performance Schedule </w:t>
        </w:r>
        <w:r>
          <w:rPr>
            <w:rStyle w:val="Hyperlink"/>
          </w:rPr>
          <w:br/>
        </w:r>
        <w:r w:rsidRPr="00A64224">
          <w:rPr>
            <w:rStyle w:val="Hyperlink"/>
          </w:rPr>
          <w:t>Uranium In-Situ Recovery (ISR)</w:t>
        </w:r>
        <w:r>
          <w:rPr>
            <w:webHidden/>
          </w:rPr>
          <w:tab/>
        </w:r>
        <w:r>
          <w:rPr>
            <w:webHidden/>
          </w:rPr>
          <w:fldChar w:fldCharType="begin"/>
        </w:r>
        <w:r>
          <w:rPr>
            <w:webHidden/>
          </w:rPr>
          <w:instrText xml:space="preserve"> PAGEREF _Toc224044780 \h </w:instrText>
        </w:r>
        <w:r>
          <w:rPr>
            <w:webHidden/>
          </w:rPr>
        </w:r>
        <w:r>
          <w:rPr>
            <w:webHidden/>
          </w:rPr>
          <w:fldChar w:fldCharType="separate"/>
        </w:r>
        <w:r w:rsidR="00931C53">
          <w:rPr>
            <w:webHidden/>
          </w:rPr>
          <w:t>1</w:t>
        </w:r>
        <w:r>
          <w:rPr>
            <w:webHidden/>
          </w:rPr>
          <w:fldChar w:fldCharType="end"/>
        </w:r>
      </w:hyperlink>
    </w:p>
    <w:p w14:paraId="6965F2EE" w14:textId="1969B56F" w:rsidR="00E26C69" w:rsidRDefault="00E26C69">
      <w:pPr>
        <w:pStyle w:val="TOC2"/>
        <w:rPr>
          <w:rFonts w:asciiTheme="minorHAnsi" w:eastAsiaTheme="minorEastAsia" w:hAnsiTheme="minorHAnsi" w:cstheme="minorBidi"/>
          <w:bCs w:val="0"/>
          <w:iCs w:val="0"/>
          <w:color w:val="auto"/>
          <w:kern w:val="2"/>
          <w:sz w:val="24"/>
          <w:szCs w:val="24"/>
          <w14:ligatures w14:val="standardContextual"/>
        </w:rPr>
      </w:pPr>
      <w:hyperlink w:anchor="_Toc224044781" w:history="1">
        <w:r w:rsidRPr="00A64224">
          <w:rPr>
            <w:rStyle w:val="Hyperlink"/>
          </w:rPr>
          <w:t>New Licenses</w:t>
        </w:r>
        <w:r>
          <w:rPr>
            <w:webHidden/>
          </w:rPr>
          <w:tab/>
        </w:r>
        <w:r>
          <w:rPr>
            <w:webHidden/>
          </w:rPr>
          <w:fldChar w:fldCharType="begin"/>
        </w:r>
        <w:r>
          <w:rPr>
            <w:webHidden/>
          </w:rPr>
          <w:instrText xml:space="preserve"> PAGEREF _Toc224044781 \h </w:instrText>
        </w:r>
        <w:r>
          <w:rPr>
            <w:webHidden/>
          </w:rPr>
        </w:r>
        <w:r>
          <w:rPr>
            <w:webHidden/>
          </w:rPr>
          <w:fldChar w:fldCharType="separate"/>
        </w:r>
        <w:r w:rsidR="00931C53">
          <w:rPr>
            <w:webHidden/>
          </w:rPr>
          <w:t>1</w:t>
        </w:r>
        <w:r>
          <w:rPr>
            <w:webHidden/>
          </w:rPr>
          <w:fldChar w:fldCharType="end"/>
        </w:r>
      </w:hyperlink>
    </w:p>
    <w:p w14:paraId="0725950B" w14:textId="5D027AC0" w:rsidR="00E26C69" w:rsidRDefault="00E26C69">
      <w:pPr>
        <w:pStyle w:val="TOC2"/>
        <w:rPr>
          <w:rFonts w:asciiTheme="minorHAnsi" w:eastAsiaTheme="minorEastAsia" w:hAnsiTheme="minorHAnsi" w:cstheme="minorBidi"/>
          <w:bCs w:val="0"/>
          <w:iCs w:val="0"/>
          <w:color w:val="auto"/>
          <w:kern w:val="2"/>
          <w:sz w:val="24"/>
          <w:szCs w:val="24"/>
          <w14:ligatures w14:val="standardContextual"/>
        </w:rPr>
      </w:pPr>
      <w:hyperlink w:anchor="_Toc224044782" w:history="1">
        <w:r w:rsidRPr="00A64224">
          <w:rPr>
            <w:rStyle w:val="Hyperlink"/>
          </w:rPr>
          <w:t>License Renewals</w:t>
        </w:r>
        <w:r>
          <w:rPr>
            <w:webHidden/>
          </w:rPr>
          <w:tab/>
        </w:r>
        <w:r>
          <w:rPr>
            <w:webHidden/>
          </w:rPr>
          <w:fldChar w:fldCharType="begin"/>
        </w:r>
        <w:r>
          <w:rPr>
            <w:webHidden/>
          </w:rPr>
          <w:instrText xml:space="preserve"> PAGEREF _Toc224044782 \h </w:instrText>
        </w:r>
        <w:r>
          <w:rPr>
            <w:webHidden/>
          </w:rPr>
        </w:r>
        <w:r>
          <w:rPr>
            <w:webHidden/>
          </w:rPr>
          <w:fldChar w:fldCharType="separate"/>
        </w:r>
        <w:r w:rsidR="00931C53">
          <w:rPr>
            <w:webHidden/>
          </w:rPr>
          <w:t>4</w:t>
        </w:r>
        <w:r>
          <w:rPr>
            <w:webHidden/>
          </w:rPr>
          <w:fldChar w:fldCharType="end"/>
        </w:r>
      </w:hyperlink>
    </w:p>
    <w:p w14:paraId="47D36EC8" w14:textId="0980CCC7" w:rsidR="00E26C69" w:rsidRDefault="00E26C69">
      <w:pPr>
        <w:pStyle w:val="TOC2"/>
        <w:rPr>
          <w:rFonts w:asciiTheme="minorHAnsi" w:eastAsiaTheme="minorEastAsia" w:hAnsiTheme="minorHAnsi" w:cstheme="minorBidi"/>
          <w:bCs w:val="0"/>
          <w:iCs w:val="0"/>
          <w:color w:val="auto"/>
          <w:kern w:val="2"/>
          <w:sz w:val="24"/>
          <w:szCs w:val="24"/>
          <w14:ligatures w14:val="standardContextual"/>
        </w:rPr>
      </w:pPr>
      <w:hyperlink w:anchor="_Toc224044783" w:history="1">
        <w:r w:rsidRPr="00A64224">
          <w:rPr>
            <w:rStyle w:val="Hyperlink"/>
          </w:rPr>
          <w:t>Supporting Details</w:t>
        </w:r>
        <w:r>
          <w:rPr>
            <w:webHidden/>
          </w:rPr>
          <w:tab/>
        </w:r>
        <w:r>
          <w:rPr>
            <w:webHidden/>
          </w:rPr>
          <w:fldChar w:fldCharType="begin"/>
        </w:r>
        <w:r>
          <w:rPr>
            <w:webHidden/>
          </w:rPr>
          <w:instrText xml:space="preserve"> PAGEREF _Toc224044783 \h </w:instrText>
        </w:r>
        <w:r>
          <w:rPr>
            <w:webHidden/>
          </w:rPr>
        </w:r>
        <w:r>
          <w:rPr>
            <w:webHidden/>
          </w:rPr>
          <w:fldChar w:fldCharType="separate"/>
        </w:r>
        <w:r w:rsidR="00931C53">
          <w:rPr>
            <w:webHidden/>
          </w:rPr>
          <w:t>7</w:t>
        </w:r>
        <w:r>
          <w:rPr>
            <w:webHidden/>
          </w:rPr>
          <w:fldChar w:fldCharType="end"/>
        </w:r>
      </w:hyperlink>
    </w:p>
    <w:p w14:paraId="154DD9CE" w14:textId="0C7558F4" w:rsidR="00E26C69" w:rsidRDefault="00E26C69">
      <w:pPr>
        <w:pStyle w:val="TOC2"/>
        <w:rPr>
          <w:rFonts w:asciiTheme="minorHAnsi" w:eastAsiaTheme="minorEastAsia" w:hAnsiTheme="minorHAnsi" w:cstheme="minorBidi"/>
          <w:bCs w:val="0"/>
          <w:iCs w:val="0"/>
          <w:color w:val="auto"/>
          <w:kern w:val="2"/>
          <w:sz w:val="24"/>
          <w:szCs w:val="24"/>
          <w14:ligatures w14:val="standardContextual"/>
        </w:rPr>
      </w:pPr>
      <w:hyperlink w:anchor="_Toc224044784" w:history="1">
        <w:r w:rsidRPr="00A64224">
          <w:rPr>
            <w:rStyle w:val="Hyperlink"/>
          </w:rPr>
          <w:t>References</w:t>
        </w:r>
        <w:r>
          <w:rPr>
            <w:webHidden/>
          </w:rPr>
          <w:tab/>
        </w:r>
        <w:r>
          <w:rPr>
            <w:webHidden/>
          </w:rPr>
          <w:fldChar w:fldCharType="begin"/>
        </w:r>
        <w:r>
          <w:rPr>
            <w:webHidden/>
          </w:rPr>
          <w:instrText xml:space="preserve"> PAGEREF _Toc224044784 \h </w:instrText>
        </w:r>
        <w:r>
          <w:rPr>
            <w:webHidden/>
          </w:rPr>
        </w:r>
        <w:r>
          <w:rPr>
            <w:webHidden/>
          </w:rPr>
          <w:fldChar w:fldCharType="separate"/>
        </w:r>
        <w:r w:rsidR="00931C53">
          <w:rPr>
            <w:webHidden/>
          </w:rPr>
          <w:t>8</w:t>
        </w:r>
        <w:r>
          <w:rPr>
            <w:webHidden/>
          </w:rPr>
          <w:fldChar w:fldCharType="end"/>
        </w:r>
      </w:hyperlink>
    </w:p>
    <w:p w14:paraId="47156AC5" w14:textId="66A983EF" w:rsidR="009123F3" w:rsidRPr="00814D59" w:rsidRDefault="007B49B7" w:rsidP="007B49B7">
      <w:pPr>
        <w:pStyle w:val="TOCHeading"/>
        <w:rPr>
          <w:color w:val="000000"/>
        </w:rPr>
        <w:sectPr w:rsidR="009123F3" w:rsidRPr="00814D59" w:rsidSect="007435D3">
          <w:headerReference w:type="default" r:id="rId12"/>
          <w:footerReference w:type="default" r:id="rId13"/>
          <w:pgSz w:w="12240" w:h="15840"/>
          <w:pgMar w:top="1152" w:right="1440" w:bottom="1440" w:left="1440" w:header="720" w:footer="432" w:gutter="0"/>
          <w:pgNumType w:fmt="lowerRoman" w:start="1"/>
          <w:cols w:space="720"/>
          <w:docGrid w:linePitch="360"/>
        </w:sectPr>
      </w:pPr>
      <w:r w:rsidRPr="00814D59">
        <w:fldChar w:fldCharType="end"/>
      </w:r>
    </w:p>
    <w:p w14:paraId="20F899DD" w14:textId="3A979A21" w:rsidR="00423B89" w:rsidRPr="00D626CA" w:rsidRDefault="009123F3" w:rsidP="009123F3">
      <w:pPr>
        <w:pStyle w:val="Heading1"/>
      </w:pPr>
      <w:bookmarkStart w:id="4" w:name="_Toc224044779"/>
      <w:r w:rsidRPr="00D626CA">
        <w:lastRenderedPageBreak/>
        <w:drawing>
          <wp:anchor distT="0" distB="0" distL="114300" distR="114300" simplePos="0" relativeHeight="251658244" behindDoc="1" locked="0" layoutInCell="1" allowOverlap="1" wp14:anchorId="5BEEAB5A" wp14:editId="725AEB95">
            <wp:simplePos x="0" y="0"/>
            <wp:positionH relativeFrom="margin">
              <wp:posOffset>-2250127</wp:posOffset>
            </wp:positionH>
            <wp:positionV relativeFrom="page">
              <wp:posOffset>461010</wp:posOffset>
            </wp:positionV>
            <wp:extent cx="2134235" cy="1193165"/>
            <wp:effectExtent l="0" t="0" r="0" b="6985"/>
            <wp:wrapThrough wrapText="bothSides">
              <wp:wrapPolygon edited="0">
                <wp:start x="1735" y="0"/>
                <wp:lineTo x="193" y="3104"/>
                <wp:lineTo x="0" y="3794"/>
                <wp:lineTo x="771" y="5518"/>
                <wp:lineTo x="2314" y="11036"/>
                <wp:lineTo x="771" y="14139"/>
                <wp:lineTo x="0" y="16209"/>
                <wp:lineTo x="2506" y="21382"/>
                <wp:lineTo x="2699" y="21382"/>
                <wp:lineTo x="4434" y="21382"/>
                <wp:lineTo x="5591" y="21382"/>
                <wp:lineTo x="18123" y="16898"/>
                <wp:lineTo x="21401" y="10346"/>
                <wp:lineTo x="21401" y="9311"/>
                <wp:lineTo x="19473" y="5518"/>
                <wp:lineTo x="19666" y="3449"/>
                <wp:lineTo x="11761" y="345"/>
                <wp:lineTo x="5591" y="0"/>
                <wp:lineTo x="1735" y="0"/>
              </wp:wrapPolygon>
            </wp:wrapThrough>
            <wp:docPr id="843625173" name="Picture 11" descr="A green and black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050258" name="Picture 11" descr="A green and black rectangles&#10;&#10;Description automatically generated"/>
                    <pic:cNvPicPr>
                      <a:picLocks noChangeAspect="1"/>
                    </pic:cNvPicPr>
                  </pic:nvPicPr>
                  <pic:blipFill rotWithShape="1">
                    <a:blip r:embed="rId14" cstate="print">
                      <a:extLst>
                        <a:ext uri="{28A0092B-C50C-407E-A947-70E740481C1C}">
                          <a14:useLocalDpi xmlns:a14="http://schemas.microsoft.com/office/drawing/2010/main"/>
                        </a:ext>
                      </a:extLst>
                    </a:blip>
                    <a:srcRect l="-2153" t="9978" r="1" b="2102"/>
                    <a:stretch/>
                  </pic:blipFill>
                  <pic:spPr bwMode="auto">
                    <a:xfrm>
                      <a:off x="0" y="0"/>
                      <a:ext cx="2134235" cy="1193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35F5">
        <w:t>Background</w:t>
      </w:r>
      <w:bookmarkEnd w:id="4"/>
    </w:p>
    <w:p w14:paraId="4AD860ED" w14:textId="3B39DC21" w:rsidR="009E35F5" w:rsidRDefault="009E35F5" w:rsidP="009E35F5">
      <w:pPr>
        <w:pStyle w:val="Body"/>
      </w:pPr>
      <w:r w:rsidRPr="00033061">
        <w:rPr>
          <w:rFonts w:ascii="Poppins SemiBold" w:hAnsi="Poppins SemiBold" w:cs="Poppins SemiBold"/>
        </w:rPr>
        <w:t>Statutory Requirements:</w:t>
      </w:r>
      <w:r>
        <w:t xml:space="preserve"> FAST-41 directs the Executive Director of Permitting Council, in consultation with the Permitting Council, to develop RPSs for each category (“sector”) of covered projects. RPSs: </w:t>
      </w:r>
    </w:p>
    <w:p w14:paraId="6A0B51DE" w14:textId="77777777" w:rsidR="009E35F5" w:rsidRDefault="009E35F5" w:rsidP="00033061">
      <w:pPr>
        <w:pStyle w:val="BodyBullets"/>
      </w:pPr>
      <w:r>
        <w:t xml:space="preserve">Include interim and final completion dates for the environmental reviews and authorizations </w:t>
      </w:r>
      <w:proofErr w:type="gramStart"/>
      <w:r>
        <w:t>most commonly required</w:t>
      </w:r>
      <w:proofErr w:type="gramEnd"/>
      <w:r>
        <w:t xml:space="preserve"> for a given category of </w:t>
      </w:r>
      <w:proofErr w:type="gramStart"/>
      <w:r>
        <w:t>projects;</w:t>
      </w:r>
      <w:proofErr w:type="gramEnd"/>
      <w:r>
        <w:t xml:space="preserve"> </w:t>
      </w:r>
    </w:p>
    <w:p w14:paraId="4F508F75" w14:textId="77777777" w:rsidR="009E35F5" w:rsidRDefault="009E35F5" w:rsidP="00033061">
      <w:pPr>
        <w:pStyle w:val="BodyBullets"/>
      </w:pPr>
      <w:r>
        <w:t xml:space="preserve">Reflect the most sound and efficient applicable processes, including alignment of federal reviews, reduction of permitting and project delivery time, and consideration of the best practices for public </w:t>
      </w:r>
      <w:proofErr w:type="gramStart"/>
      <w:r>
        <w:t>participation;</w:t>
      </w:r>
      <w:proofErr w:type="gramEnd"/>
      <w:r>
        <w:t xml:space="preserve"> </w:t>
      </w:r>
    </w:p>
    <w:p w14:paraId="609C653A" w14:textId="579BFDB2" w:rsidR="009E35F5" w:rsidRDefault="009E35F5" w:rsidP="00033061">
      <w:pPr>
        <w:pStyle w:val="BodyBullets"/>
      </w:pPr>
      <w:r>
        <w:t xml:space="preserve">Extend no more than two years, to the maximum extent practicable and </w:t>
      </w:r>
      <w:r w:rsidR="00627AE7">
        <w:br/>
      </w:r>
      <w:r>
        <w:t xml:space="preserve">consistent with applicable federal </w:t>
      </w:r>
      <w:proofErr w:type="gramStart"/>
      <w:r>
        <w:t>law;</w:t>
      </w:r>
      <w:proofErr w:type="gramEnd"/>
      <w:r>
        <w:t xml:space="preserve"> </w:t>
      </w:r>
    </w:p>
    <w:p w14:paraId="6AE44739" w14:textId="77777777" w:rsidR="009E35F5" w:rsidRDefault="009E35F5" w:rsidP="00033061">
      <w:pPr>
        <w:pStyle w:val="BodyBullets"/>
      </w:pPr>
      <w:r>
        <w:t xml:space="preserve">For an RPS that exceeds two years, include an explanation of the factors causing it to be longer than two years; and </w:t>
      </w:r>
    </w:p>
    <w:p w14:paraId="528D37CA" w14:textId="77777777" w:rsidR="009E35F5" w:rsidRDefault="009E35F5" w:rsidP="00033061">
      <w:pPr>
        <w:pStyle w:val="BodyBullets"/>
      </w:pPr>
      <w:r>
        <w:t xml:space="preserve">Do not exceed the average time to complete an environmental review or authorization for a project within that category. </w:t>
      </w:r>
    </w:p>
    <w:p w14:paraId="7A819DA3" w14:textId="16607414" w:rsidR="009E35F5" w:rsidRDefault="009E35F5" w:rsidP="009E35F5">
      <w:pPr>
        <w:pStyle w:val="Body"/>
      </w:pPr>
      <w:r>
        <w:t xml:space="preserve">In addition, each RPS specifies that any decision by an agency on an environmental review or authorization must be issued not later than 180 days after the date on which all information needed to complete the review or authorization is in the possession of </w:t>
      </w:r>
      <w:r w:rsidR="00627AE7">
        <w:br/>
      </w:r>
      <w:r>
        <w:t xml:space="preserve">the agency. </w:t>
      </w:r>
    </w:p>
    <w:p w14:paraId="07A24EDE" w14:textId="31D499D0" w:rsidR="009E35F5" w:rsidRDefault="009E35F5" w:rsidP="009E35F5">
      <w:pPr>
        <w:pStyle w:val="Body"/>
      </w:pPr>
      <w:r>
        <w:t>The Executive Director, in consultation with the Permitting Council, reviews and revises the RPSs every two years.</w:t>
      </w:r>
      <w:r w:rsidR="004409F8">
        <w:t xml:space="preserve"> </w:t>
      </w:r>
    </w:p>
    <w:p w14:paraId="4F91AAB4" w14:textId="0D51D1A6" w:rsidR="009E35F5" w:rsidRDefault="009E35F5" w:rsidP="009E35F5">
      <w:pPr>
        <w:pStyle w:val="Body"/>
      </w:pPr>
      <w:r w:rsidRPr="00033061">
        <w:rPr>
          <w:rFonts w:ascii="Poppins SemiBold" w:hAnsi="Poppins SemiBold" w:cs="Poppins SemiBold"/>
        </w:rPr>
        <w:t>How RPSs are Used:</w:t>
      </w:r>
      <w:r>
        <w:t xml:space="preserve"> An RPS serves as a starting point from which lead agencies, cooperating and participating agencies, and project sponsors can identify and consider project-specific factors to adjust the RPS to develop transparent and reliable </w:t>
      </w:r>
      <w:r w:rsidR="00627AE7">
        <w:br/>
      </w:r>
      <w:r>
        <w:t xml:space="preserve">project timelines. </w:t>
      </w:r>
    </w:p>
    <w:p w14:paraId="3E3DED65" w14:textId="77777777" w:rsidR="009E35F5" w:rsidRDefault="009E35F5" w:rsidP="009E35F5">
      <w:pPr>
        <w:pStyle w:val="Body"/>
      </w:pPr>
      <w:r>
        <w:t xml:space="preserve">RPSs are not intended to be all-inclusive, definitive limits. Rather, they are intended to be used as a starting point when agencies are developing project permitting timetables. For example, the RPSs include the most common types of authorizations required for each subsector, but based on considerations unique to a particular project, agencies may need to include or remove other authorizations when developing the permitting timetable for a project. Additionally, a project’s permitting timetable can vary from an RPS based on the project-specific factors below. Thus, the Executive Director </w:t>
      </w:r>
      <w:r>
        <w:lastRenderedPageBreak/>
        <w:t xml:space="preserve">recommends that RPSs be used as a starting point for developing project permitting timetables and adjusted based on project-specific factors. </w:t>
      </w:r>
    </w:p>
    <w:p w14:paraId="061ACAC5" w14:textId="77777777" w:rsidR="009E35F5" w:rsidRDefault="009E35F5" w:rsidP="009E35F5">
      <w:pPr>
        <w:pStyle w:val="Body"/>
      </w:pPr>
      <w:r>
        <w:t xml:space="preserve">FAST-41 allows permits agencies to vary the permitting timetable for each covered project based on relevant factors, including but not limited to: </w:t>
      </w:r>
    </w:p>
    <w:p w14:paraId="4CE1A4C8" w14:textId="77777777" w:rsidR="009E35F5" w:rsidRDefault="009E35F5" w:rsidP="00033061">
      <w:pPr>
        <w:pStyle w:val="BodyBullets"/>
      </w:pPr>
      <w:r>
        <w:t xml:space="preserve">the size and complexity of the covered </w:t>
      </w:r>
      <w:proofErr w:type="gramStart"/>
      <w:r>
        <w:t>project;</w:t>
      </w:r>
      <w:proofErr w:type="gramEnd"/>
      <w:r>
        <w:t xml:space="preserve"> </w:t>
      </w:r>
    </w:p>
    <w:p w14:paraId="077B75DC" w14:textId="77777777" w:rsidR="009E35F5" w:rsidRDefault="009E35F5" w:rsidP="00033061">
      <w:pPr>
        <w:pStyle w:val="BodyBullets"/>
      </w:pPr>
      <w:r>
        <w:t xml:space="preserve">the resources available to each participating </w:t>
      </w:r>
      <w:proofErr w:type="gramStart"/>
      <w:r>
        <w:t>agency;</w:t>
      </w:r>
      <w:proofErr w:type="gramEnd"/>
      <w:r>
        <w:t xml:space="preserve"> </w:t>
      </w:r>
    </w:p>
    <w:p w14:paraId="26652D4C" w14:textId="77777777" w:rsidR="009E35F5" w:rsidRDefault="009E35F5" w:rsidP="00033061">
      <w:pPr>
        <w:pStyle w:val="BodyBullets"/>
      </w:pPr>
      <w:r>
        <w:t xml:space="preserve">the regional or national economic significance of the </w:t>
      </w:r>
      <w:proofErr w:type="gramStart"/>
      <w:r>
        <w:t>project;</w:t>
      </w:r>
      <w:proofErr w:type="gramEnd"/>
      <w:r>
        <w:t xml:space="preserve"> </w:t>
      </w:r>
    </w:p>
    <w:p w14:paraId="1287952D" w14:textId="16E4917E" w:rsidR="009E35F5" w:rsidRDefault="009E35F5" w:rsidP="00033061">
      <w:pPr>
        <w:pStyle w:val="BodyBullets"/>
      </w:pPr>
      <w:r>
        <w:t xml:space="preserve">the sensitivity of the natural or historic resources that may be affected by </w:t>
      </w:r>
      <w:r w:rsidR="00627AE7">
        <w:br/>
      </w:r>
      <w:r>
        <w:t xml:space="preserve">the </w:t>
      </w:r>
      <w:proofErr w:type="gramStart"/>
      <w:r>
        <w:t>project;</w:t>
      </w:r>
      <w:proofErr w:type="gramEnd"/>
      <w:r>
        <w:t xml:space="preserve"> </w:t>
      </w:r>
    </w:p>
    <w:p w14:paraId="7672ADA5" w14:textId="77777777" w:rsidR="009E35F5" w:rsidRDefault="009E35F5" w:rsidP="00033061">
      <w:pPr>
        <w:pStyle w:val="BodyBullets"/>
      </w:pPr>
      <w:r>
        <w:t xml:space="preserve">the financing plan for the project; and </w:t>
      </w:r>
    </w:p>
    <w:p w14:paraId="287C8C07" w14:textId="77777777" w:rsidR="009E35F5" w:rsidRDefault="009E35F5" w:rsidP="00033061">
      <w:pPr>
        <w:pStyle w:val="BodyBullets"/>
      </w:pPr>
      <w:r>
        <w:t xml:space="preserve">the extent to which similar projects in geographic proximity to the project were recently subject to environmental review or similar procedures under State law. </w:t>
      </w:r>
    </w:p>
    <w:p w14:paraId="2DC01A50" w14:textId="77777777" w:rsidR="009E35F5" w:rsidRDefault="009E35F5" w:rsidP="009E35F5">
      <w:pPr>
        <w:pStyle w:val="Body"/>
      </w:pPr>
      <w:r w:rsidRPr="00033061">
        <w:rPr>
          <w:rFonts w:ascii="Poppins SemiBold" w:hAnsi="Poppins SemiBold" w:cs="Poppins SemiBold"/>
        </w:rPr>
        <w:t>How RPSs are Developed:</w:t>
      </w:r>
      <w:r>
        <w:t xml:space="preserve"> The Permitting Council develops, reviews, and revises RPSs. In developing RPSs, the Permitting Council: </w:t>
      </w:r>
    </w:p>
    <w:p w14:paraId="3DBE400F" w14:textId="77777777" w:rsidR="009E35F5" w:rsidRDefault="009E35F5" w:rsidP="00033061">
      <w:pPr>
        <w:pStyle w:val="BodyBullets"/>
      </w:pPr>
      <w:r>
        <w:t>Identifies the common environmental reviews and authorizations for the relevant sectors and subsectors</w:t>
      </w:r>
    </w:p>
    <w:p w14:paraId="46AC66DA" w14:textId="59AE4D7D" w:rsidR="009E35F5" w:rsidRDefault="009E35F5" w:rsidP="00033061">
      <w:pPr>
        <w:pStyle w:val="BodyBullets"/>
      </w:pPr>
      <w:r>
        <w:t xml:space="preserve">Uses Permitting Dashboard data–supplemented with permitting agencies’ policy, guidance, and regulations–to establish baseline durations for relevant reviews </w:t>
      </w:r>
      <w:r w:rsidR="00627AE7">
        <w:br/>
      </w:r>
      <w:r>
        <w:t>and authorizations</w:t>
      </w:r>
    </w:p>
    <w:p w14:paraId="5EF28625" w14:textId="77777777" w:rsidR="009E35F5" w:rsidRDefault="009E35F5" w:rsidP="00033061">
      <w:pPr>
        <w:pStyle w:val="BodyBullets"/>
      </w:pPr>
      <w:r>
        <w:t>Accounts for the dependencies between some reviews and authorizations (i.e., instances in which the timing of one review or authorization depends upon another)</w:t>
      </w:r>
    </w:p>
    <w:p w14:paraId="38E2E2C4" w14:textId="53DDDC1B" w:rsidR="0006477D" w:rsidRDefault="009E35F5" w:rsidP="00231926">
      <w:pPr>
        <w:pStyle w:val="BodyBullets"/>
      </w:pPr>
      <w:r>
        <w:t>Directly engages with the permitting agencies for review and feedback on the RPSs</w:t>
      </w:r>
    </w:p>
    <w:p w14:paraId="3A9142BA" w14:textId="77777777" w:rsidR="004409F8" w:rsidRPr="00231926" w:rsidRDefault="004409F8" w:rsidP="004409F8">
      <w:pPr>
        <w:pStyle w:val="Body"/>
      </w:pPr>
    </w:p>
    <w:p w14:paraId="1E3BB430" w14:textId="77C709A9" w:rsidR="00423B89" w:rsidRPr="00231926" w:rsidRDefault="00423B89" w:rsidP="00231926">
      <w:pPr>
        <w:pStyle w:val="Body"/>
        <w:sectPr w:rsidR="00423B89" w:rsidRPr="00231926" w:rsidSect="00A540CC">
          <w:headerReference w:type="default" r:id="rId15"/>
          <w:footerReference w:type="default" r:id="rId16"/>
          <w:pgSz w:w="12240" w:h="15840"/>
          <w:pgMar w:top="1152" w:right="1440" w:bottom="1440" w:left="1440" w:header="720" w:footer="432" w:gutter="0"/>
          <w:pgNumType w:fmt="lowerRoman"/>
          <w:cols w:space="720"/>
          <w:docGrid w:linePitch="360"/>
        </w:sectPr>
      </w:pPr>
    </w:p>
    <w:p w14:paraId="53EB3648" w14:textId="02C6EFFC" w:rsidR="006F6CDA" w:rsidRPr="00D626CA" w:rsidRDefault="00DC3EE8" w:rsidP="00F53136">
      <w:pPr>
        <w:pStyle w:val="Heading1"/>
        <w:rPr>
          <w:sz w:val="40"/>
          <w:szCs w:val="40"/>
        </w:rPr>
      </w:pPr>
      <w:bookmarkStart w:id="5" w:name="_Toc224044780"/>
      <w:r w:rsidRPr="00D626CA">
        <w:lastRenderedPageBreak/>
        <w:drawing>
          <wp:anchor distT="0" distB="0" distL="114300" distR="114300" simplePos="0" relativeHeight="251658240" behindDoc="1" locked="0" layoutInCell="1" allowOverlap="1" wp14:anchorId="0054D53D" wp14:editId="603BB304">
            <wp:simplePos x="0" y="0"/>
            <wp:positionH relativeFrom="column">
              <wp:posOffset>-2352675</wp:posOffset>
            </wp:positionH>
            <wp:positionV relativeFrom="page">
              <wp:posOffset>475615</wp:posOffset>
            </wp:positionV>
            <wp:extent cx="2231136" cy="1252728"/>
            <wp:effectExtent l="0" t="0" r="0" b="5080"/>
            <wp:wrapThrough wrapText="bothSides">
              <wp:wrapPolygon edited="0">
                <wp:start x="1660" y="0"/>
                <wp:lineTo x="184" y="2957"/>
                <wp:lineTo x="0" y="3615"/>
                <wp:lineTo x="2398" y="10515"/>
                <wp:lineTo x="0" y="15773"/>
                <wp:lineTo x="0" y="16101"/>
                <wp:lineTo x="2398" y="21030"/>
                <wp:lineTo x="2767" y="21359"/>
                <wp:lineTo x="4427" y="21359"/>
                <wp:lineTo x="7009" y="21030"/>
                <wp:lineTo x="18446" y="16759"/>
                <wp:lineTo x="18630" y="15773"/>
                <wp:lineTo x="21397" y="10187"/>
                <wp:lineTo x="21397" y="9201"/>
                <wp:lineTo x="19184" y="5258"/>
                <wp:lineTo x="19368" y="3286"/>
                <wp:lineTo x="11621" y="329"/>
                <wp:lineTo x="5534" y="0"/>
                <wp:lineTo x="1660" y="0"/>
              </wp:wrapPolygon>
            </wp:wrapThrough>
            <wp:docPr id="180017495" name="Picture 11" descr="A green and black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050258" name="Picture 11" descr="A green and black rectangles&#10;&#10;Description automatically generated"/>
                    <pic:cNvPicPr>
                      <a:picLocks noChangeAspect="1"/>
                    </pic:cNvPicPr>
                  </pic:nvPicPr>
                  <pic:blipFill rotWithShape="1">
                    <a:blip r:embed="rId14" cstate="print">
                      <a:extLst>
                        <a:ext uri="{28A0092B-C50C-407E-A947-70E740481C1C}">
                          <a14:useLocalDpi xmlns:a14="http://schemas.microsoft.com/office/drawing/2010/main"/>
                        </a:ext>
                      </a:extLst>
                    </a:blip>
                    <a:srcRect l="-2153" t="9978" r="1" b="2102"/>
                    <a:stretch/>
                  </pic:blipFill>
                  <pic:spPr bwMode="auto">
                    <a:xfrm>
                      <a:off x="0" y="0"/>
                      <a:ext cx="2231136" cy="1252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35F5">
        <w:t>Recommended</w:t>
      </w:r>
      <w:r w:rsidR="006F6CDA" w:rsidRPr="00D626CA">
        <w:t xml:space="preserve"> </w:t>
      </w:r>
      <w:r w:rsidR="00D61135" w:rsidRPr="00D626CA">
        <w:br/>
      </w:r>
      <w:r w:rsidR="006F6CDA" w:rsidRPr="00D626CA">
        <w:t xml:space="preserve">Performance </w:t>
      </w:r>
      <w:r w:rsidR="009E35F5">
        <w:t>Schedule</w:t>
      </w:r>
      <w:r w:rsidR="007B71B4" w:rsidRPr="00D626CA">
        <w:br/>
      </w:r>
      <w:r w:rsidR="009E35F5">
        <w:rPr>
          <w:sz w:val="40"/>
          <w:szCs w:val="40"/>
        </w:rPr>
        <w:t>Uranium In-Situ Recovery (ISR)</w:t>
      </w:r>
      <w:bookmarkEnd w:id="5"/>
    </w:p>
    <w:p w14:paraId="4967F97D" w14:textId="77A1E3BA" w:rsidR="006F6CDA" w:rsidRPr="00D626CA" w:rsidRDefault="00CD6A85" w:rsidP="009130DF">
      <w:pPr>
        <w:pStyle w:val="Heading2"/>
        <w:keepNext/>
      </w:pPr>
      <w:bookmarkStart w:id="6" w:name="_Toc224044781"/>
      <w:r>
        <w:t>New Licenses</w:t>
      </w:r>
      <w:bookmarkEnd w:id="6"/>
    </w:p>
    <w:p w14:paraId="12B39A44" w14:textId="0EDF8F87" w:rsidR="00CD6A85" w:rsidRPr="00CD6A85" w:rsidRDefault="00CD6A85" w:rsidP="00CD6A85">
      <w:pPr>
        <w:pStyle w:val="Body"/>
        <w:rPr>
          <w:rFonts w:eastAsia="Poppins"/>
          <w:color w:val="000000"/>
        </w:rPr>
      </w:pPr>
      <w:r w:rsidRPr="00CD6A85">
        <w:rPr>
          <w:rFonts w:eastAsia="Poppins"/>
          <w:color w:val="000000"/>
        </w:rPr>
        <w:t xml:space="preserve">The uranium ISR RPS for new licenses includes the following environmental reviews </w:t>
      </w:r>
      <w:r w:rsidR="00627AE7">
        <w:rPr>
          <w:rFonts w:eastAsia="Poppins"/>
          <w:color w:val="000000"/>
        </w:rPr>
        <w:br/>
      </w:r>
      <w:r w:rsidRPr="00CD6A85">
        <w:rPr>
          <w:rFonts w:eastAsia="Poppins"/>
          <w:color w:val="000000"/>
        </w:rPr>
        <w:t xml:space="preserve">and authorizations: </w:t>
      </w:r>
    </w:p>
    <w:p w14:paraId="0F31E744" w14:textId="030BA8EF" w:rsidR="00CD6A85" w:rsidRPr="00CD6A85" w:rsidRDefault="00CD6A85" w:rsidP="00CD6A85">
      <w:pPr>
        <w:pStyle w:val="BodyBullets"/>
        <w:rPr>
          <w:rFonts w:eastAsia="Poppins"/>
          <w:color w:val="000000"/>
        </w:rPr>
      </w:pPr>
      <w:r w:rsidRPr="00CD6A85">
        <w:rPr>
          <w:rFonts w:eastAsia="Poppins"/>
          <w:color w:val="000000"/>
        </w:rPr>
        <w:t>Uranium Recovery License (</w:t>
      </w:r>
      <w:r w:rsidR="004409F8">
        <w:rPr>
          <w:rFonts w:eastAsia="Poppins"/>
          <w:color w:val="000000"/>
        </w:rPr>
        <w:t>Nuclear Regulatory Commission [</w:t>
      </w:r>
      <w:r w:rsidRPr="00CD6A85">
        <w:rPr>
          <w:rFonts w:eastAsia="Poppins"/>
          <w:color w:val="000000"/>
        </w:rPr>
        <w:t>NRC</w:t>
      </w:r>
      <w:r w:rsidR="004409F8">
        <w:rPr>
          <w:rFonts w:eastAsia="Poppins"/>
          <w:color w:val="000000"/>
        </w:rPr>
        <w:t>]</w:t>
      </w:r>
      <w:r w:rsidRPr="00CD6A85">
        <w:rPr>
          <w:rFonts w:eastAsia="Poppins"/>
          <w:color w:val="000000"/>
        </w:rPr>
        <w:t>)</w:t>
      </w:r>
    </w:p>
    <w:p w14:paraId="0881D6E6" w14:textId="77777777" w:rsidR="00CD6A85" w:rsidRPr="00CD6A85" w:rsidRDefault="00CD6A85" w:rsidP="00CD6A85">
      <w:pPr>
        <w:pStyle w:val="BodyBullets"/>
        <w:rPr>
          <w:rFonts w:eastAsia="Poppins"/>
          <w:color w:val="000000"/>
        </w:rPr>
      </w:pPr>
      <w:r w:rsidRPr="00CD6A85">
        <w:rPr>
          <w:rFonts w:eastAsia="Poppins"/>
          <w:color w:val="000000"/>
        </w:rPr>
        <w:t>Environmental Impact Statement (EIS) (NRC)</w:t>
      </w:r>
    </w:p>
    <w:p w14:paraId="781DFC0F" w14:textId="77777777" w:rsidR="00CD6A85" w:rsidRPr="00CD6A85" w:rsidRDefault="00CD6A85" w:rsidP="00CD6A85">
      <w:pPr>
        <w:pStyle w:val="BodyBullets"/>
        <w:rPr>
          <w:rFonts w:eastAsia="Poppins"/>
          <w:color w:val="000000"/>
        </w:rPr>
      </w:pPr>
      <w:r w:rsidRPr="00CD6A85">
        <w:rPr>
          <w:rFonts w:eastAsia="Poppins"/>
          <w:color w:val="000000"/>
        </w:rPr>
        <w:t>Section 106 Review (NRC)</w:t>
      </w:r>
    </w:p>
    <w:p w14:paraId="29307C63" w14:textId="0C24A368" w:rsidR="00CD6A85" w:rsidRPr="00CD6A85" w:rsidRDefault="00CD6A85" w:rsidP="00CD6A85">
      <w:pPr>
        <w:pStyle w:val="BodyBullets"/>
        <w:rPr>
          <w:rFonts w:eastAsia="Poppins"/>
          <w:color w:val="000000"/>
        </w:rPr>
      </w:pPr>
      <w:r w:rsidRPr="00CD6A85">
        <w:rPr>
          <w:rFonts w:eastAsia="Poppins"/>
          <w:color w:val="000000"/>
        </w:rPr>
        <w:t>Endangered Species Act (ESA) Consultation (</w:t>
      </w:r>
      <w:r w:rsidR="004409F8">
        <w:rPr>
          <w:rFonts w:eastAsia="Poppins"/>
          <w:color w:val="000000"/>
        </w:rPr>
        <w:t>Department of the Interior, Fish and Wildlife Service [</w:t>
      </w:r>
      <w:r w:rsidRPr="00CD6A85">
        <w:rPr>
          <w:rFonts w:eastAsia="Poppins"/>
          <w:color w:val="000000"/>
        </w:rPr>
        <w:t>DOI-FWS</w:t>
      </w:r>
      <w:r w:rsidR="004409F8">
        <w:rPr>
          <w:rFonts w:eastAsia="Poppins"/>
          <w:color w:val="000000"/>
        </w:rPr>
        <w:t>]</w:t>
      </w:r>
      <w:r w:rsidRPr="00CD6A85">
        <w:rPr>
          <w:rFonts w:eastAsia="Poppins"/>
          <w:color w:val="000000"/>
        </w:rPr>
        <w:t>)</w:t>
      </w:r>
    </w:p>
    <w:p w14:paraId="4FDBCC42" w14:textId="273AD958" w:rsidR="00C90C03" w:rsidRPr="00D626CA" w:rsidRDefault="004047B7" w:rsidP="00CD6A85">
      <w:pPr>
        <w:pStyle w:val="Body"/>
      </w:pPr>
      <w:r>
        <w:rPr>
          <w:rFonts w:eastAsia="Poppins"/>
          <w:color w:val="000000"/>
        </w:rPr>
        <w:fldChar w:fldCharType="begin"/>
      </w:r>
      <w:r>
        <w:rPr>
          <w:rFonts w:eastAsia="Poppins"/>
          <w:color w:val="000000"/>
        </w:rPr>
        <w:instrText xml:space="preserve"> REF _Ref204267189 \h </w:instrText>
      </w:r>
      <w:r>
        <w:rPr>
          <w:rFonts w:eastAsia="Poppins"/>
          <w:color w:val="000000"/>
        </w:rPr>
      </w:r>
      <w:r>
        <w:rPr>
          <w:rFonts w:eastAsia="Poppins"/>
          <w:color w:val="000000"/>
        </w:rPr>
        <w:fldChar w:fldCharType="separate"/>
      </w:r>
      <w:r w:rsidRPr="00D626CA">
        <w:rPr>
          <w:color w:val="auto"/>
        </w:rPr>
        <w:t xml:space="preserve">Figure </w:t>
      </w:r>
      <w:r>
        <w:rPr>
          <w:noProof/>
          <w:color w:val="auto"/>
        </w:rPr>
        <w:t>1</w:t>
      </w:r>
      <w:r>
        <w:rPr>
          <w:rFonts w:eastAsia="Poppins"/>
          <w:color w:val="000000"/>
        </w:rPr>
        <w:fldChar w:fldCharType="end"/>
      </w:r>
      <w:r>
        <w:rPr>
          <w:rFonts w:eastAsia="Poppins"/>
          <w:color w:val="000000"/>
        </w:rPr>
        <w:t xml:space="preserve"> </w:t>
      </w:r>
      <w:r w:rsidR="00CD6A85" w:rsidRPr="00CD6A85">
        <w:rPr>
          <w:rFonts w:eastAsia="Poppins"/>
          <w:color w:val="000000"/>
        </w:rPr>
        <w:t xml:space="preserve">presents the timing and duration of each environmental review and authorization comprising this RPS. </w:t>
      </w:r>
    </w:p>
    <w:p w14:paraId="6189EE95" w14:textId="696F3C08" w:rsidR="004C454C" w:rsidRPr="00D626CA" w:rsidRDefault="00CD6A85" w:rsidP="00DD35D0">
      <w:pPr>
        <w:pStyle w:val="BodyBullets"/>
        <w:numPr>
          <w:ilvl w:val="0"/>
          <w:numId w:val="0"/>
        </w:numPr>
        <w:spacing w:after="0"/>
      </w:pPr>
      <w:r>
        <w:rPr>
          <w:rFonts w:ascii="Arial" w:hAnsi="Arial" w:cs="Arial"/>
          <w:noProof/>
          <w:color w:val="000000"/>
          <w:sz w:val="22"/>
          <w:szCs w:val="22"/>
          <w:bdr w:val="none" w:sz="0" w:space="0" w:color="auto" w:frame="1"/>
        </w:rPr>
        <w:drawing>
          <wp:inline distT="0" distB="0" distL="0" distR="0" wp14:anchorId="21E21A86" wp14:editId="49AA1837">
            <wp:extent cx="5943600" cy="3424555"/>
            <wp:effectExtent l="0" t="0" r="0" b="4445"/>
            <wp:docPr id="19663887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424555"/>
                    </a:xfrm>
                    <a:prstGeom prst="rect">
                      <a:avLst/>
                    </a:prstGeom>
                    <a:noFill/>
                    <a:ln>
                      <a:noFill/>
                    </a:ln>
                  </pic:spPr>
                </pic:pic>
              </a:graphicData>
            </a:graphic>
          </wp:inline>
        </w:drawing>
      </w:r>
    </w:p>
    <w:p w14:paraId="160B05CF" w14:textId="64FC41CD" w:rsidR="004E4368" w:rsidRPr="004409F8" w:rsidRDefault="004C454C" w:rsidP="00CD6A85">
      <w:pPr>
        <w:pStyle w:val="Caption"/>
        <w:jc w:val="center"/>
        <w:rPr>
          <w:rFonts w:ascii="Poppins" w:hAnsi="Poppins" w:cs="Poppins"/>
        </w:rPr>
      </w:pPr>
      <w:bookmarkStart w:id="7" w:name="_Ref204267189"/>
      <w:r w:rsidRPr="004409F8">
        <w:rPr>
          <w:rFonts w:ascii="Poppins" w:hAnsi="Poppins" w:cs="Poppins"/>
          <w:color w:val="auto"/>
        </w:rPr>
        <w:t xml:space="preserve">Figure </w:t>
      </w:r>
      <w:r w:rsidRPr="004409F8">
        <w:rPr>
          <w:rFonts w:ascii="Poppins" w:hAnsi="Poppins" w:cs="Poppins"/>
          <w:color w:val="auto"/>
        </w:rPr>
        <w:fldChar w:fldCharType="begin"/>
      </w:r>
      <w:r w:rsidRPr="004409F8">
        <w:rPr>
          <w:rFonts w:ascii="Poppins" w:hAnsi="Poppins" w:cs="Poppins"/>
          <w:color w:val="auto"/>
        </w:rPr>
        <w:instrText xml:space="preserve"> SEQ Figure \* ARABIC </w:instrText>
      </w:r>
      <w:r w:rsidRPr="004409F8">
        <w:rPr>
          <w:rFonts w:ascii="Poppins" w:hAnsi="Poppins" w:cs="Poppins"/>
          <w:color w:val="auto"/>
        </w:rPr>
        <w:fldChar w:fldCharType="separate"/>
      </w:r>
      <w:r w:rsidR="00B7107C" w:rsidRPr="004409F8">
        <w:rPr>
          <w:rFonts w:ascii="Poppins" w:hAnsi="Poppins" w:cs="Poppins"/>
          <w:noProof/>
          <w:color w:val="auto"/>
        </w:rPr>
        <w:t>1</w:t>
      </w:r>
      <w:r w:rsidRPr="004409F8">
        <w:rPr>
          <w:rFonts w:ascii="Poppins" w:hAnsi="Poppins" w:cs="Poppins"/>
          <w:color w:val="auto"/>
        </w:rPr>
        <w:fldChar w:fldCharType="end"/>
      </w:r>
      <w:bookmarkEnd w:id="7"/>
      <w:r w:rsidRPr="004409F8">
        <w:rPr>
          <w:rFonts w:ascii="Poppins" w:hAnsi="Poppins" w:cs="Poppins"/>
          <w:color w:val="auto"/>
        </w:rPr>
        <w:t xml:space="preserve">: </w:t>
      </w:r>
      <w:r w:rsidR="00CD6A85" w:rsidRPr="004409F8">
        <w:rPr>
          <w:rFonts w:ascii="Poppins" w:hAnsi="Poppins" w:cs="Poppins"/>
          <w:color w:val="auto"/>
        </w:rPr>
        <w:t>Uranium ISR New License RPS</w:t>
      </w:r>
      <w:r w:rsidRPr="004409F8">
        <w:rPr>
          <w:rFonts w:ascii="Poppins" w:hAnsi="Poppins" w:cs="Poppins"/>
          <w:color w:val="auto"/>
        </w:rPr>
        <w:t>.</w:t>
      </w:r>
      <w:r w:rsidR="004E4368" w:rsidRPr="004409F8">
        <w:rPr>
          <w:rFonts w:ascii="Poppins" w:hAnsi="Poppins" w:cs="Poppins"/>
        </w:rPr>
        <w:br w:type="page"/>
      </w:r>
    </w:p>
    <w:p w14:paraId="1E3D375E" w14:textId="4EF389F5" w:rsidR="00CD6A85" w:rsidRPr="00CD6A85" w:rsidRDefault="004047B7" w:rsidP="00CD6A85">
      <w:pPr>
        <w:pStyle w:val="Body"/>
        <w:rPr>
          <w:rFonts w:eastAsia="Poppins"/>
        </w:rPr>
      </w:pPr>
      <w:r>
        <w:rPr>
          <w:rFonts w:eastAsia="Poppins"/>
        </w:rPr>
        <w:lastRenderedPageBreak/>
        <w:fldChar w:fldCharType="begin"/>
      </w:r>
      <w:r>
        <w:rPr>
          <w:rFonts w:eastAsia="Poppins"/>
        </w:rPr>
        <w:instrText xml:space="preserve"> REF _Ref224045251 \h </w:instrText>
      </w:r>
      <w:r>
        <w:rPr>
          <w:rFonts w:eastAsia="Poppins"/>
        </w:rPr>
      </w:r>
      <w:r>
        <w:rPr>
          <w:rFonts w:eastAsia="Poppins"/>
        </w:rPr>
        <w:fldChar w:fldCharType="separate"/>
      </w:r>
      <w:r w:rsidRPr="005C78F0">
        <w:rPr>
          <w:color w:val="auto"/>
        </w:rPr>
        <w:t xml:space="preserve">Table </w:t>
      </w:r>
      <w:r>
        <w:rPr>
          <w:noProof/>
          <w:color w:val="auto"/>
        </w:rPr>
        <w:t>1</w:t>
      </w:r>
      <w:r>
        <w:rPr>
          <w:rFonts w:eastAsia="Poppins"/>
        </w:rPr>
        <w:fldChar w:fldCharType="end"/>
      </w:r>
      <w:r>
        <w:rPr>
          <w:rFonts w:eastAsia="Poppins"/>
        </w:rPr>
        <w:t xml:space="preserve"> </w:t>
      </w:r>
      <w:r w:rsidR="00CD6A85" w:rsidRPr="00CD6A85">
        <w:rPr>
          <w:rFonts w:eastAsia="Poppins"/>
        </w:rPr>
        <w:t>presents more information about the milestones within each environmental review and authorization comprising this RPS.</w:t>
      </w:r>
      <w:r w:rsidR="00CD6A85">
        <w:rPr>
          <w:rFonts w:eastAsia="Poppins"/>
        </w:rPr>
        <w:t xml:space="preserve"> </w:t>
      </w:r>
    </w:p>
    <w:p w14:paraId="45226B94" w14:textId="1045DFFB" w:rsidR="00DD35D0" w:rsidRPr="005C78F0" w:rsidRDefault="00DD35D0" w:rsidP="00DD35D0">
      <w:pPr>
        <w:pStyle w:val="FigureAttribution"/>
        <w:keepNext/>
        <w:spacing w:after="0"/>
      </w:pPr>
      <w:bookmarkStart w:id="8" w:name="_Ref224045251"/>
      <w:r w:rsidRPr="005C78F0">
        <w:rPr>
          <w:color w:val="auto"/>
        </w:rPr>
        <w:t xml:space="preserve">Table </w:t>
      </w:r>
      <w:r w:rsidRPr="005C78F0">
        <w:rPr>
          <w:color w:val="auto"/>
        </w:rPr>
        <w:fldChar w:fldCharType="begin"/>
      </w:r>
      <w:r w:rsidRPr="005C78F0">
        <w:rPr>
          <w:color w:val="auto"/>
        </w:rPr>
        <w:instrText xml:space="preserve"> SEQ Table \* ARABIC </w:instrText>
      </w:r>
      <w:r w:rsidRPr="005C78F0">
        <w:rPr>
          <w:color w:val="auto"/>
        </w:rPr>
        <w:fldChar w:fldCharType="separate"/>
      </w:r>
      <w:r>
        <w:rPr>
          <w:noProof/>
          <w:color w:val="auto"/>
        </w:rPr>
        <w:t>1</w:t>
      </w:r>
      <w:r w:rsidRPr="005C78F0">
        <w:rPr>
          <w:color w:val="auto"/>
        </w:rPr>
        <w:fldChar w:fldCharType="end"/>
      </w:r>
      <w:bookmarkEnd w:id="8"/>
      <w:r w:rsidRPr="005C78F0">
        <w:t xml:space="preserve">: </w:t>
      </w:r>
      <w:r w:rsidRPr="00DD35D0">
        <w:t>Details, assumptions, and sources for the Uranium ISR (New Licenses) RPS</w:t>
      </w:r>
      <w:r>
        <w:t>.</w:t>
      </w:r>
    </w:p>
    <w:tbl>
      <w:tblPr>
        <w:tblW w:w="5000" w:type="pct"/>
        <w:tblBorders>
          <w:top w:val="single" w:sz="4" w:space="0" w:color="174460" w:themeColor="text2"/>
          <w:left w:val="single" w:sz="4" w:space="0" w:color="174460" w:themeColor="text2"/>
          <w:bottom w:val="single" w:sz="4" w:space="0" w:color="174460" w:themeColor="text2"/>
          <w:right w:val="single" w:sz="4" w:space="0" w:color="174460" w:themeColor="text2"/>
          <w:insideH w:val="single" w:sz="4" w:space="0" w:color="174460" w:themeColor="text2"/>
        </w:tblBorders>
        <w:tblLook w:val="0600" w:firstRow="0" w:lastRow="0" w:firstColumn="0" w:lastColumn="0" w:noHBand="1" w:noVBand="1"/>
      </w:tblPr>
      <w:tblGrid>
        <w:gridCol w:w="2874"/>
        <w:gridCol w:w="3241"/>
        <w:gridCol w:w="3235"/>
      </w:tblGrid>
      <w:tr w:rsidR="00DD35D0" w:rsidRPr="005C78F0" w14:paraId="7DFEA74E" w14:textId="77777777" w:rsidTr="00DD35D0">
        <w:trPr>
          <w:trHeight w:val="205"/>
          <w:tblHeader/>
        </w:trPr>
        <w:tc>
          <w:tcPr>
            <w:tcW w:w="1537" w:type="pct"/>
            <w:shd w:val="clear" w:color="auto" w:fill="174460" w:themeFill="text2"/>
            <w:tcMar>
              <w:top w:w="40" w:type="dxa"/>
              <w:left w:w="40" w:type="dxa"/>
              <w:bottom w:w="40" w:type="dxa"/>
              <w:right w:w="40" w:type="dxa"/>
            </w:tcMar>
            <w:vAlign w:val="center"/>
          </w:tcPr>
          <w:p w14:paraId="51D186BD" w14:textId="05BCEDB3" w:rsidR="00DD35D0" w:rsidRPr="005C78F0" w:rsidRDefault="00DD35D0" w:rsidP="00DD35D0">
            <w:pPr>
              <w:spacing w:line="276" w:lineRule="auto"/>
              <w:ind w:left="144"/>
              <w:rPr>
                <w:rFonts w:ascii="Poppins SemiBold" w:hAnsi="Poppins SemiBold" w:cs="Poppins SemiBold"/>
                <w:bCs/>
                <w:iCs/>
                <w:color w:val="FFFFFF"/>
                <w:sz w:val="18"/>
                <w:szCs w:val="18"/>
              </w:rPr>
            </w:pPr>
            <w:r>
              <w:rPr>
                <w:rFonts w:ascii="Poppins SemiBold" w:hAnsi="Poppins SemiBold" w:cs="Poppins SemiBold"/>
                <w:bCs/>
                <w:iCs/>
                <w:sz w:val="18"/>
                <w:szCs w:val="18"/>
              </w:rPr>
              <w:t>Milestone</w:t>
            </w:r>
          </w:p>
        </w:tc>
        <w:tc>
          <w:tcPr>
            <w:tcW w:w="1733" w:type="pct"/>
            <w:shd w:val="clear" w:color="auto" w:fill="174460"/>
            <w:vAlign w:val="center"/>
          </w:tcPr>
          <w:p w14:paraId="124D8788" w14:textId="702FB6E8" w:rsidR="00DD35D0" w:rsidRDefault="00DD35D0" w:rsidP="00DD35D0">
            <w:pPr>
              <w:spacing w:line="276" w:lineRule="auto"/>
              <w:ind w:left="144"/>
              <w:rPr>
                <w:rFonts w:ascii="Poppins SemiBold" w:hAnsi="Poppins SemiBold" w:cs="Poppins SemiBold"/>
                <w:bCs/>
                <w:iCs/>
                <w:color w:val="FFFFFF"/>
                <w:sz w:val="18"/>
                <w:szCs w:val="18"/>
              </w:rPr>
            </w:pPr>
            <w:r>
              <w:rPr>
                <w:rFonts w:ascii="Poppins SemiBold" w:hAnsi="Poppins SemiBold" w:cs="Poppins SemiBold"/>
                <w:bCs/>
                <w:iCs/>
                <w:color w:val="FFFFFF"/>
                <w:sz w:val="18"/>
                <w:szCs w:val="18"/>
              </w:rPr>
              <w:t>Assumptions</w:t>
            </w:r>
          </w:p>
        </w:tc>
        <w:tc>
          <w:tcPr>
            <w:tcW w:w="1730" w:type="pct"/>
            <w:shd w:val="clear" w:color="auto" w:fill="174460" w:themeFill="text2"/>
            <w:vAlign w:val="center"/>
          </w:tcPr>
          <w:p w14:paraId="6E2AE0CA" w14:textId="28F83CD3" w:rsidR="00DD35D0" w:rsidRDefault="00DD35D0" w:rsidP="00DD35D0">
            <w:pPr>
              <w:spacing w:line="276" w:lineRule="auto"/>
              <w:ind w:left="144"/>
              <w:rPr>
                <w:rFonts w:ascii="Poppins SemiBold" w:hAnsi="Poppins SemiBold" w:cs="Poppins SemiBold"/>
                <w:bCs/>
                <w:iCs/>
                <w:color w:val="FFFFFF"/>
                <w:sz w:val="18"/>
                <w:szCs w:val="18"/>
              </w:rPr>
            </w:pPr>
            <w:r>
              <w:rPr>
                <w:rFonts w:ascii="Poppins SemiBold" w:hAnsi="Poppins SemiBold" w:cs="Poppins SemiBold"/>
                <w:bCs/>
                <w:iCs/>
                <w:color w:val="FFFFFF"/>
                <w:sz w:val="18"/>
                <w:szCs w:val="18"/>
              </w:rPr>
              <w:t>Sources/References</w:t>
            </w:r>
          </w:p>
        </w:tc>
      </w:tr>
      <w:tr w:rsidR="00160B29" w:rsidRPr="005C78F0" w14:paraId="3C169E41" w14:textId="77777777" w:rsidTr="00DD35D0">
        <w:trPr>
          <w:trHeight w:val="37"/>
        </w:trPr>
        <w:tc>
          <w:tcPr>
            <w:tcW w:w="5000" w:type="pct"/>
            <w:gridSpan w:val="3"/>
            <w:shd w:val="clear" w:color="auto" w:fill="FCF2D3"/>
            <w:tcMar>
              <w:top w:w="40" w:type="dxa"/>
              <w:left w:w="40" w:type="dxa"/>
              <w:bottom w:w="40" w:type="dxa"/>
              <w:right w:w="40" w:type="dxa"/>
            </w:tcMar>
            <w:vAlign w:val="center"/>
          </w:tcPr>
          <w:p w14:paraId="4A15A98F" w14:textId="684C28E7" w:rsidR="00160B29" w:rsidRPr="005C78F0" w:rsidRDefault="00160B29" w:rsidP="00DD35D0">
            <w:pPr>
              <w:pStyle w:val="NormalWeb"/>
              <w:keepNext/>
              <w:spacing w:line="252" w:lineRule="auto"/>
              <w:ind w:left="144"/>
              <w:textAlignment w:val="baseline"/>
              <w:rPr>
                <w:rFonts w:ascii="Poppins SemiBold" w:hAnsi="Poppins SemiBold" w:cs="Poppins SemiBold"/>
                <w:color w:val="000000"/>
                <w:sz w:val="16"/>
                <w:szCs w:val="16"/>
              </w:rPr>
            </w:pPr>
            <w:r>
              <w:rPr>
                <w:rFonts w:ascii="Poppins SemiBold" w:eastAsia="Poppins SemiBold" w:hAnsi="Poppins SemiBold" w:cs="Poppins SemiBold"/>
                <w:sz w:val="16"/>
                <w:szCs w:val="16"/>
              </w:rPr>
              <w:t>Uranium Recovery License</w:t>
            </w:r>
          </w:p>
        </w:tc>
      </w:tr>
      <w:tr w:rsidR="00DD35D0" w:rsidRPr="005C78F0" w14:paraId="7FB69EE6" w14:textId="77777777" w:rsidTr="00DD35D0">
        <w:trPr>
          <w:trHeight w:val="37"/>
        </w:trPr>
        <w:tc>
          <w:tcPr>
            <w:tcW w:w="1537" w:type="pct"/>
            <w:tcMar>
              <w:top w:w="40" w:type="dxa"/>
              <w:left w:w="40" w:type="dxa"/>
              <w:bottom w:w="40" w:type="dxa"/>
              <w:right w:w="40" w:type="dxa"/>
            </w:tcMar>
            <w:vAlign w:val="center"/>
          </w:tcPr>
          <w:p w14:paraId="442EA730" w14:textId="16A0D742" w:rsidR="00DD35D0" w:rsidRPr="00DD35D0" w:rsidRDefault="00DD35D0" w:rsidP="00DD35D0">
            <w:pPr>
              <w:pStyle w:val="ListParagraph"/>
              <w:numPr>
                <w:ilvl w:val="0"/>
                <w:numId w:val="28"/>
              </w:numPr>
              <w:spacing w:line="252" w:lineRule="auto"/>
              <w:rPr>
                <w:rFonts w:ascii="Poppins" w:hAnsi="Poppins" w:cs="Poppins"/>
                <w:color w:val="000000"/>
                <w:sz w:val="16"/>
                <w:szCs w:val="16"/>
              </w:rPr>
            </w:pPr>
            <w:r w:rsidRPr="00DD35D0">
              <w:rPr>
                <w:rFonts w:ascii="Poppins" w:hAnsi="Poppins" w:cs="Poppins"/>
                <w:color w:val="000000"/>
                <w:sz w:val="16"/>
                <w:szCs w:val="16"/>
              </w:rPr>
              <w:t>Initial application submitted</w:t>
            </w:r>
          </w:p>
        </w:tc>
        <w:tc>
          <w:tcPr>
            <w:tcW w:w="1733" w:type="pct"/>
            <w:vAlign w:val="center"/>
          </w:tcPr>
          <w:p w14:paraId="7881E840" w14:textId="7339A2A6" w:rsidR="00DD35D0"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Starts process</w:t>
            </w:r>
          </w:p>
        </w:tc>
        <w:tc>
          <w:tcPr>
            <w:tcW w:w="1730" w:type="pct"/>
            <w:vAlign w:val="center"/>
          </w:tcPr>
          <w:p w14:paraId="4CD0C231" w14:textId="5EC64CEC" w:rsidR="00DD35D0" w:rsidRDefault="00DD35D0" w:rsidP="00DD35D0">
            <w:pPr>
              <w:pStyle w:val="NormalWeb"/>
              <w:spacing w:line="252" w:lineRule="auto"/>
              <w:ind w:left="144"/>
              <w:textAlignment w:val="baseline"/>
              <w:rPr>
                <w:rFonts w:ascii="Poppins" w:hAnsi="Poppins" w:cs="Poppins"/>
                <w:color w:val="000000"/>
                <w:sz w:val="16"/>
                <w:szCs w:val="16"/>
              </w:rPr>
            </w:pPr>
          </w:p>
        </w:tc>
      </w:tr>
      <w:tr w:rsidR="00DD35D0" w:rsidRPr="005C78F0" w14:paraId="0C410EE4" w14:textId="77777777" w:rsidTr="00DD35D0">
        <w:trPr>
          <w:trHeight w:val="37"/>
        </w:trPr>
        <w:tc>
          <w:tcPr>
            <w:tcW w:w="1537" w:type="pct"/>
            <w:tcMar>
              <w:top w:w="40" w:type="dxa"/>
              <w:left w:w="40" w:type="dxa"/>
              <w:bottom w:w="40" w:type="dxa"/>
              <w:right w:w="40" w:type="dxa"/>
            </w:tcMar>
            <w:vAlign w:val="center"/>
          </w:tcPr>
          <w:p w14:paraId="7914E93C" w14:textId="50DC3743" w:rsidR="00DD35D0" w:rsidRPr="00DD35D0" w:rsidRDefault="00DD35D0" w:rsidP="00DD35D0">
            <w:pPr>
              <w:pStyle w:val="ListParagraph"/>
              <w:numPr>
                <w:ilvl w:val="0"/>
                <w:numId w:val="28"/>
              </w:numPr>
              <w:spacing w:line="252" w:lineRule="auto"/>
              <w:rPr>
                <w:rFonts w:ascii="Poppins" w:hAnsi="Poppins" w:cs="Poppins"/>
                <w:color w:val="000000"/>
                <w:sz w:val="16"/>
                <w:szCs w:val="16"/>
              </w:rPr>
            </w:pPr>
            <w:r w:rsidRPr="00DD35D0">
              <w:rPr>
                <w:rFonts w:ascii="Poppins" w:hAnsi="Poppins" w:cs="Poppins"/>
                <w:color w:val="000000"/>
                <w:sz w:val="16"/>
                <w:szCs w:val="16"/>
              </w:rPr>
              <w:t xml:space="preserve">Acceptance </w:t>
            </w:r>
            <w:r w:rsidR="00491ED2">
              <w:rPr>
                <w:rFonts w:ascii="Poppins" w:hAnsi="Poppins" w:cs="Poppins"/>
                <w:color w:val="000000"/>
                <w:sz w:val="16"/>
                <w:szCs w:val="16"/>
              </w:rPr>
              <w:br/>
            </w:r>
            <w:r w:rsidRPr="00DD35D0">
              <w:rPr>
                <w:rFonts w:ascii="Poppins" w:hAnsi="Poppins" w:cs="Poppins"/>
                <w:color w:val="000000"/>
                <w:sz w:val="16"/>
                <w:szCs w:val="16"/>
              </w:rPr>
              <w:t>review complete</w:t>
            </w:r>
          </w:p>
        </w:tc>
        <w:tc>
          <w:tcPr>
            <w:tcW w:w="1733" w:type="pct"/>
            <w:vAlign w:val="center"/>
          </w:tcPr>
          <w:p w14:paraId="6A8E5C43" w14:textId="00B0D61E" w:rsidR="00DD35D0"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 xml:space="preserve">1 month after Initial </w:t>
            </w:r>
            <w:r w:rsidR="00491ED2">
              <w:rPr>
                <w:rFonts w:ascii="Poppins" w:hAnsi="Poppins" w:cs="Poppins"/>
                <w:color w:val="000000"/>
                <w:sz w:val="16"/>
                <w:szCs w:val="16"/>
              </w:rPr>
              <w:br/>
            </w:r>
            <w:r w:rsidRPr="00160B29">
              <w:rPr>
                <w:rFonts w:ascii="Poppins" w:hAnsi="Poppins" w:cs="Poppins"/>
                <w:color w:val="000000"/>
                <w:sz w:val="16"/>
                <w:szCs w:val="16"/>
              </w:rPr>
              <w:t>application submitted</w:t>
            </w:r>
          </w:p>
        </w:tc>
        <w:tc>
          <w:tcPr>
            <w:tcW w:w="1730" w:type="pct"/>
            <w:vAlign w:val="center"/>
          </w:tcPr>
          <w:p w14:paraId="32449626" w14:textId="39D4C009" w:rsidR="00DD35D0"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NRC input</w:t>
            </w:r>
          </w:p>
        </w:tc>
      </w:tr>
      <w:tr w:rsidR="00DD35D0" w:rsidRPr="005C78F0" w14:paraId="1150086A" w14:textId="77777777" w:rsidTr="00DD35D0">
        <w:trPr>
          <w:trHeight w:val="37"/>
        </w:trPr>
        <w:tc>
          <w:tcPr>
            <w:tcW w:w="1537" w:type="pct"/>
            <w:tcMar>
              <w:top w:w="40" w:type="dxa"/>
              <w:left w:w="40" w:type="dxa"/>
              <w:bottom w:w="40" w:type="dxa"/>
              <w:right w:w="40" w:type="dxa"/>
            </w:tcMar>
            <w:vAlign w:val="center"/>
          </w:tcPr>
          <w:p w14:paraId="011B5387" w14:textId="3FA24FCD" w:rsidR="00DD35D0" w:rsidRPr="00DD35D0" w:rsidRDefault="00DD35D0" w:rsidP="00DD35D0">
            <w:pPr>
              <w:pStyle w:val="ListParagraph"/>
              <w:numPr>
                <w:ilvl w:val="0"/>
                <w:numId w:val="28"/>
              </w:numPr>
              <w:spacing w:line="252" w:lineRule="auto"/>
              <w:rPr>
                <w:rFonts w:ascii="Poppins" w:hAnsi="Poppins" w:cs="Poppins"/>
                <w:color w:val="000000"/>
                <w:sz w:val="16"/>
                <w:szCs w:val="16"/>
              </w:rPr>
            </w:pPr>
            <w:r w:rsidRPr="00DD35D0">
              <w:rPr>
                <w:rFonts w:ascii="Poppins" w:hAnsi="Poppins" w:cs="Poppins"/>
                <w:color w:val="000000"/>
                <w:sz w:val="16"/>
                <w:szCs w:val="16"/>
              </w:rPr>
              <w:t xml:space="preserve">Issuance of </w:t>
            </w:r>
            <w:r w:rsidR="00491ED2">
              <w:rPr>
                <w:rFonts w:ascii="Poppins" w:hAnsi="Poppins" w:cs="Poppins"/>
                <w:color w:val="000000"/>
                <w:sz w:val="16"/>
                <w:szCs w:val="16"/>
              </w:rPr>
              <w:br/>
            </w:r>
            <w:r w:rsidRPr="00DD35D0">
              <w:rPr>
                <w:rFonts w:ascii="Poppins" w:hAnsi="Poppins" w:cs="Poppins"/>
                <w:color w:val="000000"/>
                <w:sz w:val="16"/>
                <w:szCs w:val="16"/>
              </w:rPr>
              <w:t>licensing decision</w:t>
            </w:r>
          </w:p>
        </w:tc>
        <w:tc>
          <w:tcPr>
            <w:tcW w:w="1733" w:type="pct"/>
            <w:vAlign w:val="center"/>
          </w:tcPr>
          <w:p w14:paraId="1060130D" w14:textId="1C4E6269" w:rsidR="00DD35D0"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No more than 18 months after Acceptance review complete</w:t>
            </w:r>
            <w:r w:rsidR="004409F8">
              <w:rPr>
                <w:rFonts w:ascii="Poppins" w:hAnsi="Poppins" w:cs="Poppins"/>
                <w:color w:val="000000"/>
                <w:sz w:val="16"/>
                <w:szCs w:val="16"/>
              </w:rPr>
              <w:t>;</w:t>
            </w:r>
            <w:r w:rsidRPr="00160B29">
              <w:rPr>
                <w:rFonts w:ascii="Poppins" w:hAnsi="Poppins" w:cs="Poppins"/>
                <w:color w:val="000000"/>
                <w:sz w:val="16"/>
                <w:szCs w:val="16"/>
              </w:rPr>
              <w:t xml:space="preserve"> </w:t>
            </w:r>
            <w:r w:rsidR="004409F8">
              <w:rPr>
                <w:rFonts w:ascii="Poppins" w:hAnsi="Poppins" w:cs="Poppins"/>
                <w:color w:val="000000"/>
                <w:sz w:val="16"/>
                <w:szCs w:val="16"/>
              </w:rPr>
              <w:t>c</w:t>
            </w:r>
            <w:r w:rsidRPr="00160B29">
              <w:rPr>
                <w:rFonts w:ascii="Poppins" w:hAnsi="Poppins" w:cs="Poppins"/>
                <w:color w:val="000000"/>
                <w:sz w:val="16"/>
                <w:szCs w:val="16"/>
              </w:rPr>
              <w:t xml:space="preserve">oncurrent with EIS </w:t>
            </w:r>
            <w:r w:rsidR="004409F8">
              <w:rPr>
                <w:rFonts w:ascii="Poppins" w:hAnsi="Poppins" w:cs="Poppins"/>
                <w:color w:val="000000"/>
                <w:sz w:val="16"/>
                <w:szCs w:val="16"/>
              </w:rPr>
              <w:t>Record of Decision (</w:t>
            </w:r>
            <w:r w:rsidRPr="00160B29">
              <w:rPr>
                <w:rFonts w:ascii="Poppins" w:hAnsi="Poppins" w:cs="Poppins"/>
                <w:color w:val="000000"/>
                <w:sz w:val="16"/>
                <w:szCs w:val="16"/>
              </w:rPr>
              <w:t>ROD</w:t>
            </w:r>
            <w:r w:rsidR="004409F8">
              <w:rPr>
                <w:rFonts w:ascii="Poppins" w:hAnsi="Poppins" w:cs="Poppins"/>
                <w:color w:val="000000"/>
                <w:sz w:val="16"/>
                <w:szCs w:val="16"/>
              </w:rPr>
              <w:t>)</w:t>
            </w:r>
          </w:p>
        </w:tc>
        <w:tc>
          <w:tcPr>
            <w:tcW w:w="1730" w:type="pct"/>
            <w:vAlign w:val="center"/>
          </w:tcPr>
          <w:p w14:paraId="50C78542" w14:textId="114AA195" w:rsidR="00DD35D0"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NRC input, Executive Order 14300, and Dashboard data</w:t>
            </w:r>
          </w:p>
        </w:tc>
      </w:tr>
      <w:tr w:rsidR="00160B29" w:rsidRPr="005C78F0" w14:paraId="6CA93222" w14:textId="77777777" w:rsidTr="00DD35D0">
        <w:trPr>
          <w:trHeight w:val="37"/>
        </w:trPr>
        <w:tc>
          <w:tcPr>
            <w:tcW w:w="5000" w:type="pct"/>
            <w:gridSpan w:val="3"/>
            <w:shd w:val="clear" w:color="auto" w:fill="FCF2D3"/>
            <w:tcMar>
              <w:top w:w="40" w:type="dxa"/>
              <w:left w:w="40" w:type="dxa"/>
              <w:bottom w:w="40" w:type="dxa"/>
              <w:right w:w="40" w:type="dxa"/>
            </w:tcMar>
            <w:vAlign w:val="center"/>
          </w:tcPr>
          <w:p w14:paraId="1954FE37" w14:textId="5194F585" w:rsidR="00160B29" w:rsidRPr="005C78F0" w:rsidRDefault="00160B29" w:rsidP="00DD35D0">
            <w:pPr>
              <w:pStyle w:val="NormalWeb"/>
              <w:keepNext/>
              <w:spacing w:line="252" w:lineRule="auto"/>
              <w:ind w:left="144"/>
              <w:textAlignment w:val="baseline"/>
              <w:rPr>
                <w:rFonts w:ascii="Poppins SemiBold" w:hAnsi="Poppins SemiBold" w:cs="Poppins SemiBold"/>
                <w:color w:val="000000"/>
                <w:sz w:val="16"/>
                <w:szCs w:val="16"/>
              </w:rPr>
            </w:pPr>
            <w:r>
              <w:rPr>
                <w:rFonts w:ascii="Poppins SemiBold" w:eastAsia="Poppins SemiBold" w:hAnsi="Poppins SemiBold" w:cs="Poppins SemiBold"/>
                <w:sz w:val="16"/>
                <w:szCs w:val="16"/>
              </w:rPr>
              <w:t>EIS</w:t>
            </w:r>
          </w:p>
        </w:tc>
      </w:tr>
      <w:tr w:rsidR="00DD35D0" w:rsidRPr="005C78F0" w14:paraId="537FF9A5" w14:textId="77777777" w:rsidTr="00DD35D0">
        <w:trPr>
          <w:trHeight w:val="37"/>
        </w:trPr>
        <w:tc>
          <w:tcPr>
            <w:tcW w:w="1537" w:type="pct"/>
            <w:tcMar>
              <w:top w:w="40" w:type="dxa"/>
              <w:left w:w="40" w:type="dxa"/>
              <w:bottom w:w="40" w:type="dxa"/>
              <w:right w:w="40" w:type="dxa"/>
            </w:tcMar>
            <w:vAlign w:val="center"/>
          </w:tcPr>
          <w:p w14:paraId="1360BA65" w14:textId="30F7557E" w:rsidR="00DD35D0" w:rsidRPr="00DD35D0" w:rsidRDefault="00DD35D0" w:rsidP="009761E7">
            <w:pPr>
              <w:pStyle w:val="ListParagraph"/>
              <w:numPr>
                <w:ilvl w:val="0"/>
                <w:numId w:val="32"/>
              </w:numPr>
              <w:spacing w:line="252" w:lineRule="auto"/>
              <w:rPr>
                <w:rFonts w:ascii="Poppins" w:hAnsi="Poppins" w:cs="Poppins"/>
                <w:color w:val="000000"/>
                <w:sz w:val="16"/>
                <w:szCs w:val="16"/>
              </w:rPr>
            </w:pPr>
            <w:r w:rsidRPr="00DD35D0">
              <w:rPr>
                <w:rFonts w:ascii="Poppins" w:hAnsi="Poppins" w:cs="Poppins"/>
                <w:color w:val="000000"/>
                <w:sz w:val="16"/>
                <w:szCs w:val="16"/>
              </w:rPr>
              <w:t xml:space="preserve">Issuance of Notice of Intent </w:t>
            </w:r>
            <w:r w:rsidR="004409F8">
              <w:rPr>
                <w:rFonts w:ascii="Poppins" w:hAnsi="Poppins" w:cs="Poppins"/>
                <w:color w:val="000000"/>
                <w:sz w:val="16"/>
                <w:szCs w:val="16"/>
              </w:rPr>
              <w:t xml:space="preserve">(NOI) </w:t>
            </w:r>
            <w:r w:rsidRPr="00DD35D0">
              <w:rPr>
                <w:rFonts w:ascii="Poppins" w:hAnsi="Poppins" w:cs="Poppins"/>
                <w:color w:val="000000"/>
                <w:sz w:val="16"/>
                <w:szCs w:val="16"/>
              </w:rPr>
              <w:t>to prepare an EIS</w:t>
            </w:r>
          </w:p>
        </w:tc>
        <w:tc>
          <w:tcPr>
            <w:tcW w:w="1733" w:type="pct"/>
            <w:vAlign w:val="center"/>
          </w:tcPr>
          <w:p w14:paraId="00DB7B5A" w14:textId="47D99187" w:rsidR="00DD35D0"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 xml:space="preserve">2 months after Uranium </w:t>
            </w:r>
            <w:r w:rsidR="00491ED2">
              <w:rPr>
                <w:rFonts w:ascii="Poppins" w:hAnsi="Poppins" w:cs="Poppins"/>
                <w:color w:val="000000"/>
                <w:sz w:val="16"/>
                <w:szCs w:val="16"/>
              </w:rPr>
              <w:br/>
            </w:r>
            <w:r w:rsidRPr="00160B29">
              <w:rPr>
                <w:rFonts w:ascii="Poppins" w:hAnsi="Poppins" w:cs="Poppins"/>
                <w:color w:val="000000"/>
                <w:sz w:val="16"/>
                <w:szCs w:val="16"/>
              </w:rPr>
              <w:t>Recovery License Acceptance review complete</w:t>
            </w:r>
          </w:p>
        </w:tc>
        <w:tc>
          <w:tcPr>
            <w:tcW w:w="1730" w:type="pct"/>
            <w:vAlign w:val="center"/>
          </w:tcPr>
          <w:p w14:paraId="7F17EA2F" w14:textId="7A25ECA1" w:rsidR="00DD35D0"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NRC input and Dashboard data</w:t>
            </w:r>
          </w:p>
        </w:tc>
      </w:tr>
      <w:tr w:rsidR="00DD35D0" w:rsidRPr="005C78F0" w14:paraId="0931243A" w14:textId="77777777" w:rsidTr="00DD35D0">
        <w:trPr>
          <w:trHeight w:val="37"/>
        </w:trPr>
        <w:tc>
          <w:tcPr>
            <w:tcW w:w="1537" w:type="pct"/>
            <w:tcMar>
              <w:top w:w="40" w:type="dxa"/>
              <w:left w:w="40" w:type="dxa"/>
              <w:bottom w:w="40" w:type="dxa"/>
              <w:right w:w="40" w:type="dxa"/>
            </w:tcMar>
            <w:vAlign w:val="center"/>
          </w:tcPr>
          <w:p w14:paraId="5FD29138" w14:textId="5BBD6673" w:rsidR="00DD35D0" w:rsidRPr="00DD35D0" w:rsidRDefault="00DD35D0" w:rsidP="009761E7">
            <w:pPr>
              <w:pStyle w:val="ListParagraph"/>
              <w:numPr>
                <w:ilvl w:val="0"/>
                <w:numId w:val="32"/>
              </w:numPr>
              <w:spacing w:line="252" w:lineRule="auto"/>
              <w:rPr>
                <w:rFonts w:ascii="Poppins" w:hAnsi="Poppins" w:cs="Poppins"/>
                <w:color w:val="000000"/>
                <w:sz w:val="16"/>
                <w:szCs w:val="16"/>
              </w:rPr>
            </w:pPr>
            <w:r w:rsidRPr="00DD35D0">
              <w:rPr>
                <w:rFonts w:ascii="Poppins" w:hAnsi="Poppins" w:cs="Poppins"/>
                <w:color w:val="000000"/>
                <w:sz w:val="16"/>
                <w:szCs w:val="16"/>
              </w:rPr>
              <w:t>Scoping</w:t>
            </w:r>
          </w:p>
        </w:tc>
        <w:tc>
          <w:tcPr>
            <w:tcW w:w="1733" w:type="pct"/>
            <w:vAlign w:val="center"/>
          </w:tcPr>
          <w:p w14:paraId="2C19FE11" w14:textId="49970A6A" w:rsidR="00DD35D0"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No statutory requirement; use 1</w:t>
            </w:r>
            <w:r>
              <w:rPr>
                <w:rFonts w:ascii="Poppins" w:hAnsi="Poppins" w:cs="Poppins"/>
                <w:color w:val="000000"/>
                <w:sz w:val="16"/>
                <w:szCs w:val="16"/>
              </w:rPr>
              <w:t> </w:t>
            </w:r>
            <w:r w:rsidRPr="00160B29">
              <w:rPr>
                <w:rFonts w:ascii="Poppins" w:hAnsi="Poppins" w:cs="Poppins"/>
                <w:color w:val="000000"/>
                <w:sz w:val="16"/>
                <w:szCs w:val="16"/>
              </w:rPr>
              <w:t xml:space="preserve">month </w:t>
            </w:r>
            <w:r w:rsidR="004409F8">
              <w:rPr>
                <w:rFonts w:ascii="Poppins" w:hAnsi="Poppins" w:cs="Poppins"/>
                <w:color w:val="000000"/>
                <w:sz w:val="16"/>
                <w:szCs w:val="16"/>
              </w:rPr>
              <w:t xml:space="preserve">after EIS NOI </w:t>
            </w:r>
            <w:r w:rsidRPr="00160B29">
              <w:rPr>
                <w:rFonts w:ascii="Poppins" w:hAnsi="Poppins" w:cs="Poppins"/>
                <w:color w:val="000000"/>
                <w:sz w:val="16"/>
                <w:szCs w:val="16"/>
              </w:rPr>
              <w:t>for RPS</w:t>
            </w:r>
          </w:p>
        </w:tc>
        <w:tc>
          <w:tcPr>
            <w:tcW w:w="1730" w:type="pct"/>
            <w:vAlign w:val="center"/>
          </w:tcPr>
          <w:p w14:paraId="7C349B27" w14:textId="3C2BB871" w:rsidR="00DD35D0" w:rsidRDefault="00DD35D0" w:rsidP="00DD35D0">
            <w:pPr>
              <w:pStyle w:val="NormalWeb"/>
              <w:spacing w:line="252" w:lineRule="auto"/>
              <w:ind w:left="144"/>
              <w:textAlignment w:val="baseline"/>
              <w:rPr>
                <w:rFonts w:ascii="Poppins" w:hAnsi="Poppins" w:cs="Poppins"/>
                <w:color w:val="000000"/>
                <w:sz w:val="16"/>
                <w:szCs w:val="16"/>
              </w:rPr>
            </w:pPr>
          </w:p>
        </w:tc>
      </w:tr>
      <w:tr w:rsidR="00DD35D0" w:rsidRPr="005C78F0" w14:paraId="0035E921" w14:textId="77777777" w:rsidTr="00DD35D0">
        <w:trPr>
          <w:trHeight w:val="37"/>
        </w:trPr>
        <w:tc>
          <w:tcPr>
            <w:tcW w:w="1537" w:type="pct"/>
            <w:tcMar>
              <w:top w:w="40" w:type="dxa"/>
              <w:left w:w="40" w:type="dxa"/>
              <w:bottom w:w="40" w:type="dxa"/>
              <w:right w:w="40" w:type="dxa"/>
            </w:tcMar>
            <w:vAlign w:val="center"/>
          </w:tcPr>
          <w:p w14:paraId="7AD419EC" w14:textId="32575453" w:rsidR="00DD35D0" w:rsidRPr="00DD35D0" w:rsidRDefault="00DD35D0" w:rsidP="009761E7">
            <w:pPr>
              <w:pStyle w:val="ListParagraph"/>
              <w:numPr>
                <w:ilvl w:val="0"/>
                <w:numId w:val="32"/>
              </w:numPr>
              <w:spacing w:line="252" w:lineRule="auto"/>
              <w:rPr>
                <w:rFonts w:ascii="Poppins" w:hAnsi="Poppins" w:cs="Poppins"/>
                <w:color w:val="000000"/>
                <w:sz w:val="16"/>
                <w:szCs w:val="16"/>
              </w:rPr>
            </w:pPr>
            <w:r w:rsidRPr="00DD35D0">
              <w:rPr>
                <w:rFonts w:ascii="Poppins" w:hAnsi="Poppins" w:cs="Poppins"/>
                <w:color w:val="000000"/>
                <w:sz w:val="16"/>
                <w:szCs w:val="16"/>
              </w:rPr>
              <w:t>Draft EIS</w:t>
            </w:r>
          </w:p>
        </w:tc>
        <w:tc>
          <w:tcPr>
            <w:tcW w:w="1733" w:type="pct"/>
            <w:vAlign w:val="center"/>
          </w:tcPr>
          <w:p w14:paraId="35F379D5" w14:textId="28A47F8C" w:rsidR="00DD35D0"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No statutory requirement; use 8</w:t>
            </w:r>
            <w:r>
              <w:rPr>
                <w:rFonts w:ascii="Poppins" w:hAnsi="Poppins" w:cs="Poppins"/>
                <w:color w:val="000000"/>
                <w:sz w:val="16"/>
                <w:szCs w:val="16"/>
              </w:rPr>
              <w:t> </w:t>
            </w:r>
            <w:r w:rsidRPr="00160B29">
              <w:rPr>
                <w:rFonts w:ascii="Poppins" w:hAnsi="Poppins" w:cs="Poppins"/>
                <w:color w:val="000000"/>
                <w:sz w:val="16"/>
                <w:szCs w:val="16"/>
              </w:rPr>
              <w:t xml:space="preserve">months after </w:t>
            </w:r>
            <w:r>
              <w:rPr>
                <w:rFonts w:ascii="Poppins" w:hAnsi="Poppins" w:cs="Poppins"/>
                <w:color w:val="000000"/>
                <w:sz w:val="16"/>
                <w:szCs w:val="16"/>
              </w:rPr>
              <w:t xml:space="preserve">EIS </w:t>
            </w:r>
            <w:r w:rsidRPr="00160B29">
              <w:rPr>
                <w:rFonts w:ascii="Poppins" w:hAnsi="Poppins" w:cs="Poppins"/>
                <w:color w:val="000000"/>
                <w:sz w:val="16"/>
                <w:szCs w:val="16"/>
              </w:rPr>
              <w:t>NOI for RPS</w:t>
            </w:r>
          </w:p>
        </w:tc>
        <w:tc>
          <w:tcPr>
            <w:tcW w:w="1730" w:type="pct"/>
            <w:vAlign w:val="center"/>
          </w:tcPr>
          <w:p w14:paraId="5895A709" w14:textId="46929814" w:rsidR="00DD35D0"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Dashboard data</w:t>
            </w:r>
          </w:p>
        </w:tc>
      </w:tr>
      <w:tr w:rsidR="00DD35D0" w:rsidRPr="005C78F0" w14:paraId="5F65A91A" w14:textId="77777777" w:rsidTr="00DD35D0">
        <w:trPr>
          <w:trHeight w:val="37"/>
        </w:trPr>
        <w:tc>
          <w:tcPr>
            <w:tcW w:w="1537" w:type="pct"/>
            <w:tcMar>
              <w:top w:w="40" w:type="dxa"/>
              <w:left w:w="40" w:type="dxa"/>
              <w:bottom w:w="40" w:type="dxa"/>
              <w:right w:w="40" w:type="dxa"/>
            </w:tcMar>
            <w:vAlign w:val="center"/>
          </w:tcPr>
          <w:p w14:paraId="1012C08A" w14:textId="06C985F2" w:rsidR="00DD35D0" w:rsidRPr="00DD35D0" w:rsidRDefault="00DD35D0" w:rsidP="009761E7">
            <w:pPr>
              <w:pStyle w:val="ListParagraph"/>
              <w:numPr>
                <w:ilvl w:val="0"/>
                <w:numId w:val="32"/>
              </w:numPr>
              <w:spacing w:line="252" w:lineRule="auto"/>
              <w:rPr>
                <w:rFonts w:ascii="Poppins" w:hAnsi="Poppins" w:cs="Poppins"/>
                <w:color w:val="000000"/>
                <w:sz w:val="16"/>
                <w:szCs w:val="16"/>
              </w:rPr>
            </w:pPr>
            <w:r w:rsidRPr="00DD35D0">
              <w:rPr>
                <w:rFonts w:ascii="Poppins" w:hAnsi="Poppins" w:cs="Poppins"/>
                <w:color w:val="000000"/>
                <w:sz w:val="16"/>
                <w:szCs w:val="16"/>
              </w:rPr>
              <w:t>Final EIS</w:t>
            </w:r>
          </w:p>
        </w:tc>
        <w:tc>
          <w:tcPr>
            <w:tcW w:w="1733" w:type="pct"/>
            <w:vAlign w:val="center"/>
          </w:tcPr>
          <w:p w14:paraId="3A7132EB" w14:textId="42EDC689"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 xml:space="preserve">Use 7 months after </w:t>
            </w:r>
            <w:r>
              <w:rPr>
                <w:rFonts w:ascii="Poppins" w:hAnsi="Poppins" w:cs="Poppins"/>
                <w:color w:val="000000"/>
                <w:sz w:val="16"/>
                <w:szCs w:val="16"/>
              </w:rPr>
              <w:t xml:space="preserve">Draft </w:t>
            </w:r>
            <w:r w:rsidRPr="00160B29">
              <w:rPr>
                <w:rFonts w:ascii="Poppins" w:hAnsi="Poppins" w:cs="Poppins"/>
                <w:color w:val="000000"/>
                <w:sz w:val="16"/>
                <w:szCs w:val="16"/>
              </w:rPr>
              <w:t>EIS for RPS</w:t>
            </w:r>
          </w:p>
        </w:tc>
        <w:tc>
          <w:tcPr>
            <w:tcW w:w="1730" w:type="pct"/>
            <w:vAlign w:val="center"/>
          </w:tcPr>
          <w:p w14:paraId="23BB3179" w14:textId="4DE688D5"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Dashboard data</w:t>
            </w:r>
          </w:p>
        </w:tc>
      </w:tr>
      <w:tr w:rsidR="00DD35D0" w:rsidRPr="005C78F0" w14:paraId="6005E617" w14:textId="77777777" w:rsidTr="00DD35D0">
        <w:trPr>
          <w:trHeight w:val="37"/>
        </w:trPr>
        <w:tc>
          <w:tcPr>
            <w:tcW w:w="1537" w:type="pct"/>
            <w:tcMar>
              <w:top w:w="40" w:type="dxa"/>
              <w:left w:w="40" w:type="dxa"/>
              <w:bottom w:w="40" w:type="dxa"/>
              <w:right w:w="40" w:type="dxa"/>
            </w:tcMar>
            <w:vAlign w:val="center"/>
          </w:tcPr>
          <w:p w14:paraId="20E24CBA" w14:textId="0625868E" w:rsidR="00DD35D0" w:rsidRPr="00DD35D0" w:rsidRDefault="00DD35D0" w:rsidP="009761E7">
            <w:pPr>
              <w:pStyle w:val="ListParagraph"/>
              <w:numPr>
                <w:ilvl w:val="0"/>
                <w:numId w:val="32"/>
              </w:numPr>
              <w:spacing w:line="252" w:lineRule="auto"/>
              <w:rPr>
                <w:rFonts w:ascii="Poppins" w:hAnsi="Poppins" w:cs="Poppins"/>
                <w:color w:val="000000"/>
                <w:sz w:val="16"/>
                <w:szCs w:val="16"/>
              </w:rPr>
            </w:pPr>
            <w:r w:rsidRPr="00DD35D0">
              <w:rPr>
                <w:rFonts w:ascii="Poppins" w:hAnsi="Poppins" w:cs="Poppins"/>
                <w:color w:val="000000"/>
                <w:sz w:val="16"/>
                <w:szCs w:val="16"/>
              </w:rPr>
              <w:t xml:space="preserve">Issuance of Lead </w:t>
            </w:r>
            <w:r w:rsidR="00C9087E">
              <w:rPr>
                <w:rFonts w:ascii="Poppins" w:hAnsi="Poppins" w:cs="Poppins"/>
                <w:color w:val="000000"/>
                <w:sz w:val="16"/>
                <w:szCs w:val="16"/>
              </w:rPr>
              <w:br/>
            </w:r>
            <w:r w:rsidRPr="00DD35D0">
              <w:rPr>
                <w:rFonts w:ascii="Poppins" w:hAnsi="Poppins" w:cs="Poppins"/>
                <w:color w:val="000000"/>
                <w:sz w:val="16"/>
                <w:szCs w:val="16"/>
              </w:rPr>
              <w:t xml:space="preserve">Agency </w:t>
            </w:r>
            <w:r w:rsidR="004409F8">
              <w:rPr>
                <w:rFonts w:ascii="Poppins" w:hAnsi="Poppins" w:cs="Poppins"/>
                <w:color w:val="000000"/>
                <w:sz w:val="16"/>
                <w:szCs w:val="16"/>
              </w:rPr>
              <w:t>ROD</w:t>
            </w:r>
          </w:p>
        </w:tc>
        <w:tc>
          <w:tcPr>
            <w:tcW w:w="1733" w:type="pct"/>
            <w:vAlign w:val="center"/>
          </w:tcPr>
          <w:p w14:paraId="24A62FDF" w14:textId="2B466D3D"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 xml:space="preserve">Concurrent with Uranium </w:t>
            </w:r>
            <w:r w:rsidR="00491ED2">
              <w:rPr>
                <w:rFonts w:ascii="Poppins" w:hAnsi="Poppins" w:cs="Poppins"/>
                <w:color w:val="000000"/>
                <w:sz w:val="16"/>
                <w:szCs w:val="16"/>
              </w:rPr>
              <w:br/>
            </w:r>
            <w:r w:rsidRPr="00160B29">
              <w:rPr>
                <w:rFonts w:ascii="Poppins" w:hAnsi="Poppins" w:cs="Poppins"/>
                <w:color w:val="000000"/>
                <w:sz w:val="16"/>
                <w:szCs w:val="16"/>
              </w:rPr>
              <w:t>Recovery License Issuance of licensing decision</w:t>
            </w:r>
          </w:p>
        </w:tc>
        <w:tc>
          <w:tcPr>
            <w:tcW w:w="1730" w:type="pct"/>
            <w:vAlign w:val="center"/>
          </w:tcPr>
          <w:p w14:paraId="16874F9D" w14:textId="390DC3D1"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Dashboard data</w:t>
            </w:r>
          </w:p>
        </w:tc>
      </w:tr>
      <w:tr w:rsidR="00DD35D0" w:rsidRPr="005C78F0" w14:paraId="4EE432F5" w14:textId="77777777" w:rsidTr="00DD35D0">
        <w:trPr>
          <w:trHeight w:val="37"/>
        </w:trPr>
        <w:tc>
          <w:tcPr>
            <w:tcW w:w="5000" w:type="pct"/>
            <w:gridSpan w:val="3"/>
            <w:shd w:val="clear" w:color="auto" w:fill="FCF2D3"/>
            <w:tcMar>
              <w:top w:w="40" w:type="dxa"/>
              <w:left w:w="40" w:type="dxa"/>
              <w:bottom w:w="40" w:type="dxa"/>
              <w:right w:w="40" w:type="dxa"/>
            </w:tcMar>
            <w:vAlign w:val="center"/>
          </w:tcPr>
          <w:p w14:paraId="5CE16B74" w14:textId="29A6F0A6" w:rsidR="00DD35D0" w:rsidRPr="005C78F0" w:rsidRDefault="00DD35D0" w:rsidP="00DD35D0">
            <w:pPr>
              <w:pStyle w:val="NormalWeb"/>
              <w:keepNext/>
              <w:spacing w:line="252" w:lineRule="auto"/>
              <w:ind w:left="144"/>
              <w:textAlignment w:val="baseline"/>
              <w:rPr>
                <w:rFonts w:ascii="Poppins SemiBold" w:hAnsi="Poppins SemiBold" w:cs="Poppins SemiBold"/>
                <w:color w:val="000000"/>
                <w:sz w:val="16"/>
                <w:szCs w:val="16"/>
              </w:rPr>
            </w:pPr>
            <w:r>
              <w:rPr>
                <w:rFonts w:ascii="Poppins SemiBold" w:eastAsia="Poppins SemiBold" w:hAnsi="Poppins SemiBold" w:cs="Poppins SemiBold"/>
                <w:sz w:val="16"/>
                <w:szCs w:val="16"/>
              </w:rPr>
              <w:t>Section 106 Review</w:t>
            </w:r>
          </w:p>
        </w:tc>
      </w:tr>
      <w:tr w:rsidR="00DD35D0" w:rsidRPr="005C78F0" w14:paraId="39EA0293" w14:textId="77777777" w:rsidTr="00DD35D0">
        <w:trPr>
          <w:trHeight w:val="37"/>
        </w:trPr>
        <w:tc>
          <w:tcPr>
            <w:tcW w:w="1537" w:type="pct"/>
            <w:tcMar>
              <w:top w:w="40" w:type="dxa"/>
              <w:left w:w="40" w:type="dxa"/>
              <w:bottom w:w="40" w:type="dxa"/>
              <w:right w:w="40" w:type="dxa"/>
            </w:tcMar>
            <w:vAlign w:val="center"/>
          </w:tcPr>
          <w:p w14:paraId="0D6A5AC0" w14:textId="4CF0F35B" w:rsidR="00DD35D0" w:rsidRPr="00DD35D0" w:rsidRDefault="00DD35D0" w:rsidP="009761E7">
            <w:pPr>
              <w:pStyle w:val="ListParagraph"/>
              <w:numPr>
                <w:ilvl w:val="0"/>
                <w:numId w:val="33"/>
              </w:numPr>
              <w:spacing w:line="252" w:lineRule="auto"/>
              <w:rPr>
                <w:rFonts w:ascii="Poppins" w:hAnsi="Poppins" w:cs="Poppins"/>
                <w:color w:val="000000"/>
                <w:sz w:val="16"/>
                <w:szCs w:val="16"/>
              </w:rPr>
            </w:pPr>
            <w:r w:rsidRPr="00DD35D0">
              <w:rPr>
                <w:rFonts w:ascii="Poppins" w:hAnsi="Poppins" w:cs="Poppins"/>
                <w:color w:val="000000"/>
                <w:sz w:val="16"/>
                <w:szCs w:val="16"/>
              </w:rPr>
              <w:t xml:space="preserve">Consultation initiated with </w:t>
            </w:r>
            <w:r w:rsidR="004409F8">
              <w:rPr>
                <w:rFonts w:ascii="Poppins" w:hAnsi="Poppins" w:cs="Poppins"/>
                <w:color w:val="000000"/>
                <w:sz w:val="16"/>
                <w:szCs w:val="16"/>
              </w:rPr>
              <w:t>State or Tribal Historic Preservation Officer (</w:t>
            </w:r>
            <w:r w:rsidRPr="00DD35D0">
              <w:rPr>
                <w:rFonts w:ascii="Poppins" w:hAnsi="Poppins" w:cs="Poppins"/>
                <w:color w:val="000000"/>
                <w:sz w:val="16"/>
                <w:szCs w:val="16"/>
              </w:rPr>
              <w:t>SHPO/THPO</w:t>
            </w:r>
            <w:r w:rsidR="004409F8">
              <w:rPr>
                <w:rFonts w:ascii="Poppins" w:hAnsi="Poppins" w:cs="Poppins"/>
                <w:color w:val="000000"/>
                <w:sz w:val="16"/>
                <w:szCs w:val="16"/>
              </w:rPr>
              <w:t>)</w:t>
            </w:r>
          </w:p>
        </w:tc>
        <w:tc>
          <w:tcPr>
            <w:tcW w:w="1733" w:type="pct"/>
            <w:vAlign w:val="center"/>
          </w:tcPr>
          <w:p w14:paraId="442836C4" w14:textId="37EA8314"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DD35D0">
              <w:rPr>
                <w:rFonts w:ascii="Poppins" w:hAnsi="Poppins" w:cs="Poppins"/>
                <w:color w:val="000000"/>
                <w:sz w:val="16"/>
                <w:szCs w:val="16"/>
              </w:rPr>
              <w:t>Concurrent with EIS NOI</w:t>
            </w:r>
          </w:p>
        </w:tc>
        <w:tc>
          <w:tcPr>
            <w:tcW w:w="1730" w:type="pct"/>
            <w:vAlign w:val="center"/>
          </w:tcPr>
          <w:p w14:paraId="55C9CDD3" w14:textId="1298738A" w:rsidR="00DD35D0" w:rsidRPr="00160B29" w:rsidRDefault="00491ED2" w:rsidP="00DD35D0">
            <w:pPr>
              <w:pStyle w:val="NormalWeb"/>
              <w:spacing w:line="252" w:lineRule="auto"/>
              <w:ind w:left="144"/>
              <w:textAlignment w:val="baseline"/>
              <w:rPr>
                <w:rFonts w:ascii="Poppins" w:hAnsi="Poppins" w:cs="Poppins"/>
                <w:color w:val="000000"/>
                <w:sz w:val="16"/>
                <w:szCs w:val="16"/>
              </w:rPr>
            </w:pPr>
            <w:r>
              <w:rPr>
                <w:rFonts w:ascii="Poppins" w:hAnsi="Poppins" w:cs="Poppins"/>
                <w:color w:val="000000"/>
                <w:sz w:val="16"/>
                <w:szCs w:val="16"/>
              </w:rPr>
              <w:t>Advisory Council on Historic Preservation (</w:t>
            </w:r>
            <w:r w:rsidR="00DD35D0" w:rsidRPr="00DD35D0">
              <w:rPr>
                <w:rFonts w:ascii="Poppins" w:hAnsi="Poppins" w:cs="Poppins"/>
                <w:color w:val="000000"/>
                <w:sz w:val="16"/>
                <w:szCs w:val="16"/>
              </w:rPr>
              <w:t>ACHP</w:t>
            </w:r>
            <w:r>
              <w:rPr>
                <w:rFonts w:ascii="Poppins" w:hAnsi="Poppins" w:cs="Poppins"/>
                <w:color w:val="000000"/>
                <w:sz w:val="16"/>
                <w:szCs w:val="16"/>
              </w:rPr>
              <w:t>)</w:t>
            </w:r>
            <w:r w:rsidR="00DD35D0" w:rsidRPr="00DD35D0">
              <w:rPr>
                <w:rFonts w:ascii="Poppins" w:hAnsi="Poppins" w:cs="Poppins"/>
                <w:color w:val="000000"/>
                <w:sz w:val="16"/>
                <w:szCs w:val="16"/>
              </w:rPr>
              <w:t xml:space="preserve"> </w:t>
            </w:r>
            <w:r>
              <w:rPr>
                <w:rFonts w:ascii="Poppins" w:hAnsi="Poppins" w:cs="Poppins"/>
                <w:color w:val="000000"/>
                <w:sz w:val="16"/>
                <w:szCs w:val="16"/>
              </w:rPr>
              <w:t>National Environmental Policy Act (</w:t>
            </w:r>
            <w:r w:rsidR="00DD35D0" w:rsidRPr="00DD35D0">
              <w:rPr>
                <w:rFonts w:ascii="Poppins" w:hAnsi="Poppins" w:cs="Poppins"/>
                <w:color w:val="000000"/>
                <w:sz w:val="16"/>
                <w:szCs w:val="16"/>
              </w:rPr>
              <w:t>NEPA</w:t>
            </w:r>
            <w:r>
              <w:rPr>
                <w:rFonts w:ascii="Poppins" w:hAnsi="Poppins" w:cs="Poppins"/>
                <w:color w:val="000000"/>
                <w:sz w:val="16"/>
                <w:szCs w:val="16"/>
              </w:rPr>
              <w:t xml:space="preserve">) </w:t>
            </w:r>
            <w:r w:rsidR="00DD35D0" w:rsidRPr="00DD35D0">
              <w:rPr>
                <w:rFonts w:ascii="Poppins" w:hAnsi="Poppins" w:cs="Poppins"/>
                <w:color w:val="000000"/>
                <w:sz w:val="16"/>
                <w:szCs w:val="16"/>
              </w:rPr>
              <w:t xml:space="preserve">Section 106 Handbook </w:t>
            </w:r>
            <w:r w:rsidR="00885466">
              <w:rPr>
                <w:rFonts w:ascii="Poppins" w:hAnsi="Poppins" w:cs="Poppins"/>
                <w:color w:val="000000"/>
                <w:sz w:val="16"/>
                <w:szCs w:val="16"/>
              </w:rPr>
              <w:br/>
            </w:r>
            <w:r w:rsidR="00DD35D0" w:rsidRPr="00DD35D0">
              <w:rPr>
                <w:rFonts w:ascii="Poppins" w:hAnsi="Poppins" w:cs="Poppins"/>
                <w:color w:val="000000"/>
                <w:sz w:val="16"/>
                <w:szCs w:val="16"/>
              </w:rPr>
              <w:t>and flowchart</w:t>
            </w:r>
          </w:p>
        </w:tc>
      </w:tr>
      <w:tr w:rsidR="00DD35D0" w:rsidRPr="005C78F0" w14:paraId="7D6E0949" w14:textId="77777777" w:rsidTr="00DD35D0">
        <w:trPr>
          <w:trHeight w:val="37"/>
        </w:trPr>
        <w:tc>
          <w:tcPr>
            <w:tcW w:w="1537" w:type="pct"/>
            <w:tcMar>
              <w:top w:w="40" w:type="dxa"/>
              <w:left w:w="40" w:type="dxa"/>
              <w:bottom w:w="40" w:type="dxa"/>
              <w:right w:w="40" w:type="dxa"/>
            </w:tcMar>
            <w:vAlign w:val="center"/>
          </w:tcPr>
          <w:p w14:paraId="133C6B13" w14:textId="68A7B739" w:rsidR="00DD35D0" w:rsidRPr="00DD35D0" w:rsidRDefault="00DD35D0" w:rsidP="009761E7">
            <w:pPr>
              <w:pStyle w:val="ListParagraph"/>
              <w:numPr>
                <w:ilvl w:val="0"/>
                <w:numId w:val="33"/>
              </w:numPr>
              <w:spacing w:line="252" w:lineRule="auto"/>
              <w:rPr>
                <w:rFonts w:ascii="Poppins" w:hAnsi="Poppins" w:cs="Poppins"/>
                <w:color w:val="000000"/>
                <w:sz w:val="16"/>
                <w:szCs w:val="16"/>
              </w:rPr>
            </w:pPr>
            <w:r w:rsidRPr="00DD35D0">
              <w:rPr>
                <w:rFonts w:ascii="Poppins" w:hAnsi="Poppins" w:cs="Poppins"/>
                <w:color w:val="000000"/>
                <w:sz w:val="16"/>
                <w:szCs w:val="16"/>
              </w:rPr>
              <w:t xml:space="preserve">Section 106 </w:t>
            </w:r>
            <w:r w:rsidR="00C9087E">
              <w:rPr>
                <w:rFonts w:ascii="Poppins" w:hAnsi="Poppins" w:cs="Poppins"/>
                <w:color w:val="000000"/>
                <w:sz w:val="16"/>
                <w:szCs w:val="16"/>
              </w:rPr>
              <w:br/>
            </w:r>
            <w:r w:rsidRPr="00DD35D0">
              <w:rPr>
                <w:rFonts w:ascii="Poppins" w:hAnsi="Poppins" w:cs="Poppins"/>
                <w:color w:val="000000"/>
                <w:sz w:val="16"/>
                <w:szCs w:val="16"/>
              </w:rPr>
              <w:t>consultation concluded</w:t>
            </w:r>
          </w:p>
        </w:tc>
        <w:tc>
          <w:tcPr>
            <w:tcW w:w="1733" w:type="pct"/>
            <w:vAlign w:val="center"/>
          </w:tcPr>
          <w:p w14:paraId="0FE4762C" w14:textId="7602B8D8"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DD35D0">
              <w:rPr>
                <w:rFonts w:ascii="Poppins" w:hAnsi="Poppins" w:cs="Poppins"/>
                <w:color w:val="000000"/>
                <w:sz w:val="16"/>
                <w:szCs w:val="16"/>
              </w:rPr>
              <w:t xml:space="preserve">Concurrent with </w:t>
            </w:r>
            <w:r>
              <w:rPr>
                <w:rFonts w:ascii="Poppins" w:hAnsi="Poppins" w:cs="Poppins"/>
                <w:color w:val="000000"/>
                <w:sz w:val="16"/>
                <w:szCs w:val="16"/>
              </w:rPr>
              <w:t xml:space="preserve">Final </w:t>
            </w:r>
            <w:r w:rsidRPr="00DD35D0">
              <w:rPr>
                <w:rFonts w:ascii="Poppins" w:hAnsi="Poppins" w:cs="Poppins"/>
                <w:color w:val="000000"/>
                <w:sz w:val="16"/>
                <w:szCs w:val="16"/>
              </w:rPr>
              <w:t>EIS</w:t>
            </w:r>
          </w:p>
        </w:tc>
        <w:tc>
          <w:tcPr>
            <w:tcW w:w="1730" w:type="pct"/>
            <w:vAlign w:val="center"/>
          </w:tcPr>
          <w:p w14:paraId="4A962749" w14:textId="2DF8A18A"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DD35D0">
              <w:rPr>
                <w:rFonts w:ascii="Poppins" w:hAnsi="Poppins" w:cs="Poppins"/>
                <w:color w:val="000000"/>
                <w:sz w:val="16"/>
                <w:szCs w:val="16"/>
              </w:rPr>
              <w:t>ACHP NEPA Section 106 Handbook and flowchart</w:t>
            </w:r>
          </w:p>
        </w:tc>
      </w:tr>
      <w:tr w:rsidR="00DD35D0" w:rsidRPr="005C78F0" w14:paraId="164C7D66" w14:textId="77777777" w:rsidTr="00DD35D0">
        <w:trPr>
          <w:trHeight w:val="37"/>
        </w:trPr>
        <w:tc>
          <w:tcPr>
            <w:tcW w:w="5000" w:type="pct"/>
            <w:gridSpan w:val="3"/>
            <w:shd w:val="clear" w:color="auto" w:fill="FCF2D3"/>
            <w:tcMar>
              <w:top w:w="40" w:type="dxa"/>
              <w:left w:w="40" w:type="dxa"/>
              <w:bottom w:w="40" w:type="dxa"/>
              <w:right w:w="40" w:type="dxa"/>
            </w:tcMar>
            <w:vAlign w:val="center"/>
          </w:tcPr>
          <w:p w14:paraId="5EB664F9" w14:textId="78BD3F61" w:rsidR="00DD35D0" w:rsidRPr="005C78F0" w:rsidRDefault="00DD35D0" w:rsidP="00DD35D0">
            <w:pPr>
              <w:pStyle w:val="NormalWeb"/>
              <w:keepNext/>
              <w:spacing w:line="252" w:lineRule="auto"/>
              <w:ind w:left="144"/>
              <w:textAlignment w:val="baseline"/>
              <w:rPr>
                <w:rFonts w:ascii="Poppins SemiBold" w:hAnsi="Poppins SemiBold" w:cs="Poppins SemiBold"/>
                <w:color w:val="000000"/>
                <w:sz w:val="16"/>
                <w:szCs w:val="16"/>
              </w:rPr>
            </w:pPr>
            <w:r w:rsidRPr="00DD35D0">
              <w:rPr>
                <w:rFonts w:ascii="Poppins SemiBold" w:eastAsia="Poppins SemiBold" w:hAnsi="Poppins SemiBold" w:cs="Poppins SemiBold"/>
                <w:sz w:val="16"/>
                <w:szCs w:val="16"/>
              </w:rPr>
              <w:t>ESA Consultation (DOI-FWS)</w:t>
            </w:r>
          </w:p>
        </w:tc>
      </w:tr>
      <w:tr w:rsidR="00DD35D0" w:rsidRPr="005C78F0" w14:paraId="125878BA" w14:textId="77777777" w:rsidTr="00DD35D0">
        <w:trPr>
          <w:trHeight w:val="37"/>
        </w:trPr>
        <w:tc>
          <w:tcPr>
            <w:tcW w:w="1537" w:type="pct"/>
            <w:tcMar>
              <w:top w:w="40" w:type="dxa"/>
              <w:left w:w="40" w:type="dxa"/>
              <w:bottom w:w="40" w:type="dxa"/>
              <w:right w:w="40" w:type="dxa"/>
            </w:tcMar>
            <w:vAlign w:val="center"/>
          </w:tcPr>
          <w:p w14:paraId="45A21A7A" w14:textId="3CCE0F51" w:rsidR="00DD35D0" w:rsidRPr="00DD35D0" w:rsidRDefault="00DD35D0" w:rsidP="009761E7">
            <w:pPr>
              <w:pStyle w:val="ListParagraph"/>
              <w:numPr>
                <w:ilvl w:val="0"/>
                <w:numId w:val="34"/>
              </w:numPr>
              <w:spacing w:line="252" w:lineRule="auto"/>
              <w:rPr>
                <w:rFonts w:ascii="Poppins" w:hAnsi="Poppins" w:cs="Poppins"/>
                <w:color w:val="000000"/>
                <w:sz w:val="16"/>
                <w:szCs w:val="16"/>
              </w:rPr>
            </w:pPr>
            <w:r w:rsidRPr="00DD35D0">
              <w:rPr>
                <w:rFonts w:ascii="Poppins" w:hAnsi="Poppins" w:cs="Poppins"/>
                <w:color w:val="000000"/>
                <w:sz w:val="16"/>
                <w:szCs w:val="16"/>
              </w:rPr>
              <w:t>ESA Consultation Request Package Submitted</w:t>
            </w:r>
          </w:p>
        </w:tc>
        <w:tc>
          <w:tcPr>
            <w:tcW w:w="1733" w:type="pct"/>
            <w:vAlign w:val="center"/>
          </w:tcPr>
          <w:p w14:paraId="76DE9EB9" w14:textId="02DDCE85"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DD35D0">
              <w:rPr>
                <w:rFonts w:ascii="Poppins" w:hAnsi="Poppins" w:cs="Poppins"/>
                <w:color w:val="000000"/>
                <w:sz w:val="16"/>
                <w:szCs w:val="16"/>
              </w:rPr>
              <w:t xml:space="preserve">Concurrent with the </w:t>
            </w:r>
            <w:r>
              <w:rPr>
                <w:rFonts w:ascii="Poppins" w:hAnsi="Poppins" w:cs="Poppins"/>
                <w:color w:val="000000"/>
                <w:sz w:val="16"/>
                <w:szCs w:val="16"/>
              </w:rPr>
              <w:t xml:space="preserve">Draft </w:t>
            </w:r>
            <w:r w:rsidRPr="00DD35D0">
              <w:rPr>
                <w:rFonts w:ascii="Poppins" w:hAnsi="Poppins" w:cs="Poppins"/>
                <w:color w:val="000000"/>
                <w:sz w:val="16"/>
                <w:szCs w:val="16"/>
              </w:rPr>
              <w:t>EIS</w:t>
            </w:r>
          </w:p>
        </w:tc>
        <w:tc>
          <w:tcPr>
            <w:tcW w:w="1730" w:type="pct"/>
            <w:vAlign w:val="center"/>
          </w:tcPr>
          <w:p w14:paraId="557C0855" w14:textId="31215753"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DD35D0">
              <w:rPr>
                <w:rFonts w:ascii="Poppins" w:hAnsi="Poppins" w:cs="Poppins"/>
                <w:color w:val="000000"/>
                <w:sz w:val="16"/>
                <w:szCs w:val="16"/>
              </w:rPr>
              <w:t>DOI input</w:t>
            </w:r>
          </w:p>
        </w:tc>
      </w:tr>
      <w:tr w:rsidR="00DD35D0" w:rsidRPr="005C78F0" w14:paraId="36683F3F" w14:textId="77777777" w:rsidTr="00DD35D0">
        <w:trPr>
          <w:trHeight w:val="37"/>
        </w:trPr>
        <w:tc>
          <w:tcPr>
            <w:tcW w:w="1537" w:type="pct"/>
            <w:tcMar>
              <w:top w:w="40" w:type="dxa"/>
              <w:left w:w="40" w:type="dxa"/>
              <w:bottom w:w="40" w:type="dxa"/>
              <w:right w:w="40" w:type="dxa"/>
            </w:tcMar>
            <w:vAlign w:val="center"/>
          </w:tcPr>
          <w:p w14:paraId="54157755" w14:textId="73E61AB4" w:rsidR="00DD35D0" w:rsidRPr="00DD35D0" w:rsidRDefault="00DD35D0" w:rsidP="009761E7">
            <w:pPr>
              <w:pStyle w:val="ListParagraph"/>
              <w:numPr>
                <w:ilvl w:val="0"/>
                <w:numId w:val="34"/>
              </w:numPr>
              <w:spacing w:line="252" w:lineRule="auto"/>
              <w:rPr>
                <w:rFonts w:ascii="Poppins" w:hAnsi="Poppins" w:cs="Poppins"/>
                <w:color w:val="000000"/>
                <w:sz w:val="16"/>
                <w:szCs w:val="16"/>
              </w:rPr>
            </w:pPr>
            <w:r w:rsidRPr="00DD35D0">
              <w:rPr>
                <w:rFonts w:ascii="Poppins" w:hAnsi="Poppins" w:cs="Poppins"/>
                <w:color w:val="000000"/>
                <w:sz w:val="16"/>
                <w:szCs w:val="16"/>
              </w:rPr>
              <w:t>FWS determines ESA Consultation Package is Complete – Formal</w:t>
            </w:r>
          </w:p>
        </w:tc>
        <w:tc>
          <w:tcPr>
            <w:tcW w:w="1733" w:type="pct"/>
            <w:vAlign w:val="center"/>
          </w:tcPr>
          <w:p w14:paraId="568FC8E0" w14:textId="47B51F81"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DD35D0">
              <w:rPr>
                <w:rFonts w:ascii="Poppins" w:hAnsi="Poppins" w:cs="Poppins"/>
                <w:color w:val="000000"/>
                <w:sz w:val="16"/>
                <w:szCs w:val="16"/>
              </w:rPr>
              <w:t>30 days</w:t>
            </w:r>
            <w:r w:rsidR="00491ED2">
              <w:rPr>
                <w:rFonts w:ascii="Poppins" w:hAnsi="Poppins" w:cs="Poppins"/>
                <w:color w:val="000000"/>
                <w:sz w:val="16"/>
                <w:szCs w:val="16"/>
              </w:rPr>
              <w:t xml:space="preserve"> after ESA Consultation Request Package Submitted</w:t>
            </w:r>
          </w:p>
        </w:tc>
        <w:tc>
          <w:tcPr>
            <w:tcW w:w="1730" w:type="pct"/>
            <w:vAlign w:val="center"/>
          </w:tcPr>
          <w:p w14:paraId="651A20C6" w14:textId="147837F5"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DD35D0">
              <w:rPr>
                <w:rFonts w:ascii="Poppins" w:hAnsi="Poppins" w:cs="Poppins"/>
                <w:color w:val="000000"/>
                <w:sz w:val="16"/>
                <w:szCs w:val="16"/>
              </w:rPr>
              <w:t>Endangered Species Consultation Handbook (March 1998) and DOI input</w:t>
            </w:r>
          </w:p>
        </w:tc>
      </w:tr>
      <w:tr w:rsidR="00DD35D0" w:rsidRPr="005C78F0" w14:paraId="7A0C7DC1" w14:textId="77777777" w:rsidTr="00DD35D0">
        <w:trPr>
          <w:trHeight w:val="37"/>
        </w:trPr>
        <w:tc>
          <w:tcPr>
            <w:tcW w:w="1537" w:type="pct"/>
            <w:tcMar>
              <w:top w:w="40" w:type="dxa"/>
              <w:left w:w="40" w:type="dxa"/>
              <w:bottom w:w="40" w:type="dxa"/>
              <w:right w:w="40" w:type="dxa"/>
            </w:tcMar>
            <w:vAlign w:val="center"/>
          </w:tcPr>
          <w:p w14:paraId="2D971401" w14:textId="32AC2B44" w:rsidR="00DD35D0" w:rsidRPr="00DD35D0" w:rsidRDefault="00DD35D0" w:rsidP="009761E7">
            <w:pPr>
              <w:pStyle w:val="ListParagraph"/>
              <w:numPr>
                <w:ilvl w:val="0"/>
                <w:numId w:val="34"/>
              </w:numPr>
              <w:spacing w:line="252" w:lineRule="auto"/>
              <w:rPr>
                <w:rFonts w:ascii="Poppins" w:hAnsi="Poppins" w:cs="Poppins"/>
                <w:color w:val="000000"/>
                <w:sz w:val="16"/>
                <w:szCs w:val="16"/>
              </w:rPr>
            </w:pPr>
            <w:r w:rsidRPr="00DD35D0">
              <w:rPr>
                <w:rFonts w:ascii="Poppins" w:hAnsi="Poppins" w:cs="Poppins"/>
                <w:color w:val="000000"/>
                <w:sz w:val="16"/>
                <w:szCs w:val="16"/>
              </w:rPr>
              <w:t>ESA Consultation Concludes</w:t>
            </w:r>
          </w:p>
        </w:tc>
        <w:tc>
          <w:tcPr>
            <w:tcW w:w="1733" w:type="pct"/>
            <w:vAlign w:val="center"/>
          </w:tcPr>
          <w:p w14:paraId="17E733B9" w14:textId="4BE50039"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DD35D0">
              <w:rPr>
                <w:rFonts w:ascii="Poppins" w:hAnsi="Poppins" w:cs="Poppins"/>
                <w:color w:val="000000"/>
                <w:sz w:val="16"/>
                <w:szCs w:val="16"/>
              </w:rPr>
              <w:t>135 days</w:t>
            </w:r>
            <w:r w:rsidR="00491ED2">
              <w:rPr>
                <w:rFonts w:ascii="Poppins" w:hAnsi="Poppins" w:cs="Poppins"/>
                <w:color w:val="000000"/>
                <w:sz w:val="16"/>
                <w:szCs w:val="16"/>
              </w:rPr>
              <w:t xml:space="preserve"> after </w:t>
            </w:r>
            <w:r w:rsidR="00491ED2" w:rsidRPr="00DD35D0">
              <w:rPr>
                <w:rFonts w:ascii="Poppins" w:hAnsi="Poppins" w:cs="Poppins"/>
                <w:color w:val="000000"/>
                <w:sz w:val="16"/>
                <w:szCs w:val="16"/>
              </w:rPr>
              <w:t xml:space="preserve">FWS determines </w:t>
            </w:r>
            <w:r w:rsidR="00491ED2">
              <w:rPr>
                <w:rFonts w:ascii="Poppins" w:hAnsi="Poppins" w:cs="Poppins"/>
                <w:color w:val="000000"/>
                <w:sz w:val="16"/>
                <w:szCs w:val="16"/>
              </w:rPr>
              <w:br/>
            </w:r>
            <w:r w:rsidR="00491ED2" w:rsidRPr="00DD35D0">
              <w:rPr>
                <w:rFonts w:ascii="Poppins" w:hAnsi="Poppins" w:cs="Poppins"/>
                <w:color w:val="000000"/>
                <w:sz w:val="16"/>
                <w:szCs w:val="16"/>
              </w:rPr>
              <w:t>ESA Consultation Package is Complete – Formal</w:t>
            </w:r>
          </w:p>
        </w:tc>
        <w:tc>
          <w:tcPr>
            <w:tcW w:w="1730" w:type="pct"/>
            <w:vAlign w:val="center"/>
          </w:tcPr>
          <w:p w14:paraId="1BB7ED04" w14:textId="52BFBD29" w:rsidR="00DD35D0" w:rsidRPr="00160B29" w:rsidRDefault="00DD35D0" w:rsidP="00DD35D0">
            <w:pPr>
              <w:pStyle w:val="NormalWeb"/>
              <w:spacing w:line="252" w:lineRule="auto"/>
              <w:ind w:left="144"/>
              <w:textAlignment w:val="baseline"/>
              <w:rPr>
                <w:rFonts w:ascii="Poppins" w:hAnsi="Poppins" w:cs="Poppins"/>
                <w:color w:val="000000"/>
                <w:sz w:val="16"/>
                <w:szCs w:val="16"/>
              </w:rPr>
            </w:pPr>
            <w:r w:rsidRPr="00DD35D0">
              <w:rPr>
                <w:rFonts w:ascii="Poppins" w:hAnsi="Poppins" w:cs="Poppins"/>
                <w:color w:val="000000"/>
                <w:sz w:val="16"/>
                <w:szCs w:val="16"/>
              </w:rPr>
              <w:t>ESA regulation, Endangered Species Consultation Handbook (March 1998), and DOI input</w:t>
            </w:r>
          </w:p>
        </w:tc>
      </w:tr>
    </w:tbl>
    <w:p w14:paraId="16367253" w14:textId="77777777" w:rsidR="00DD35D0" w:rsidRDefault="00DD35D0">
      <w:pPr>
        <w:rPr>
          <w:rFonts w:ascii="Poppins" w:eastAsia="Poppins" w:hAnsi="Poppins" w:cs="Poppins"/>
          <w:color w:val="000000" w:themeColor="text1"/>
          <w:sz w:val="21"/>
          <w:szCs w:val="21"/>
        </w:rPr>
        <w:sectPr w:rsidR="00DD35D0" w:rsidSect="00E26C69">
          <w:headerReference w:type="default" r:id="rId18"/>
          <w:pgSz w:w="12240" w:h="15840" w:code="1"/>
          <w:pgMar w:top="1152" w:right="1440" w:bottom="1440" w:left="1440" w:header="576" w:footer="432" w:gutter="0"/>
          <w:pgNumType w:start="1"/>
          <w:cols w:space="720"/>
          <w:docGrid w:linePitch="360"/>
        </w:sectPr>
      </w:pPr>
    </w:p>
    <w:p w14:paraId="66745B5F" w14:textId="6CC75096" w:rsidR="004047B7" w:rsidRPr="004047B7" w:rsidRDefault="004047B7" w:rsidP="004047B7">
      <w:pPr>
        <w:pStyle w:val="Body"/>
        <w:rPr>
          <w:rFonts w:eastAsia="Poppins"/>
        </w:rPr>
      </w:pPr>
      <w:r>
        <w:rPr>
          <w:rFonts w:eastAsia="Poppins"/>
        </w:rPr>
        <w:lastRenderedPageBreak/>
        <w:fldChar w:fldCharType="begin"/>
      </w:r>
      <w:r>
        <w:rPr>
          <w:rFonts w:eastAsia="Poppins"/>
        </w:rPr>
        <w:instrText xml:space="preserve"> REF _Ref224045422 \h </w:instrText>
      </w:r>
      <w:r>
        <w:rPr>
          <w:rFonts w:eastAsia="Poppins"/>
        </w:rPr>
      </w:r>
      <w:r>
        <w:rPr>
          <w:rFonts w:eastAsia="Poppins"/>
        </w:rPr>
        <w:fldChar w:fldCharType="separate"/>
      </w:r>
      <w:r w:rsidRPr="005C78F0">
        <w:rPr>
          <w:color w:val="auto"/>
        </w:rPr>
        <w:t xml:space="preserve">Table </w:t>
      </w:r>
      <w:r>
        <w:rPr>
          <w:noProof/>
          <w:color w:val="auto"/>
        </w:rPr>
        <w:t>2</w:t>
      </w:r>
      <w:r>
        <w:rPr>
          <w:rFonts w:eastAsia="Poppins"/>
        </w:rPr>
        <w:fldChar w:fldCharType="end"/>
      </w:r>
      <w:r>
        <w:rPr>
          <w:rFonts w:eastAsia="Poppins"/>
        </w:rPr>
        <w:t xml:space="preserve"> </w:t>
      </w:r>
      <w:r w:rsidRPr="004047B7">
        <w:rPr>
          <w:rFonts w:eastAsia="Poppins"/>
        </w:rPr>
        <w:t xml:space="preserve">is a tool for agencies to compare their project’s permitting timetable to the RPS during the coordinated project plan development process. </w:t>
      </w:r>
    </w:p>
    <w:p w14:paraId="3BF8BA8D" w14:textId="69D689E1" w:rsidR="00DD35D0" w:rsidRPr="005C78F0" w:rsidRDefault="00DD35D0" w:rsidP="00DD35D0">
      <w:pPr>
        <w:pStyle w:val="FigureAttribution"/>
        <w:keepNext/>
        <w:spacing w:after="0"/>
      </w:pPr>
      <w:bookmarkStart w:id="9" w:name="_Ref224045422"/>
      <w:r w:rsidRPr="005C78F0">
        <w:rPr>
          <w:color w:val="auto"/>
        </w:rPr>
        <w:t xml:space="preserve">Table </w:t>
      </w:r>
      <w:r w:rsidRPr="005C78F0">
        <w:rPr>
          <w:color w:val="auto"/>
        </w:rPr>
        <w:fldChar w:fldCharType="begin"/>
      </w:r>
      <w:r w:rsidRPr="005C78F0">
        <w:rPr>
          <w:color w:val="auto"/>
        </w:rPr>
        <w:instrText xml:space="preserve"> SEQ Table \* ARABIC </w:instrText>
      </w:r>
      <w:r w:rsidRPr="005C78F0">
        <w:rPr>
          <w:color w:val="auto"/>
        </w:rPr>
        <w:fldChar w:fldCharType="separate"/>
      </w:r>
      <w:r>
        <w:rPr>
          <w:noProof/>
          <w:color w:val="auto"/>
        </w:rPr>
        <w:t>2</w:t>
      </w:r>
      <w:r w:rsidRPr="005C78F0">
        <w:rPr>
          <w:color w:val="auto"/>
        </w:rPr>
        <w:fldChar w:fldCharType="end"/>
      </w:r>
      <w:bookmarkEnd w:id="9"/>
      <w:r w:rsidRPr="005C78F0">
        <w:t xml:space="preserve">: </w:t>
      </w:r>
      <w:r w:rsidRPr="00DD35D0">
        <w:t>Uranium ISR (New Licenses) RPS Variance Template</w:t>
      </w:r>
      <w:r>
        <w:t>.</w:t>
      </w:r>
    </w:p>
    <w:tbl>
      <w:tblPr>
        <w:tblW w:w="4895" w:type="pct"/>
        <w:tblBorders>
          <w:top w:val="single" w:sz="4" w:space="0" w:color="174460" w:themeColor="text2"/>
          <w:left w:val="single" w:sz="4" w:space="0" w:color="174460" w:themeColor="text2"/>
          <w:bottom w:val="single" w:sz="4" w:space="0" w:color="174460" w:themeColor="text2"/>
          <w:right w:val="single" w:sz="4" w:space="0" w:color="174460" w:themeColor="text2"/>
          <w:insideH w:val="single" w:sz="4" w:space="0" w:color="174460" w:themeColor="text2"/>
        </w:tblBorders>
        <w:tblLayout w:type="fixed"/>
        <w:tblLook w:val="0600" w:firstRow="0" w:lastRow="0" w:firstColumn="0" w:lastColumn="0" w:noHBand="1" w:noVBand="1"/>
      </w:tblPr>
      <w:tblGrid>
        <w:gridCol w:w="5755"/>
        <w:gridCol w:w="899"/>
        <w:gridCol w:w="902"/>
        <w:gridCol w:w="1078"/>
        <w:gridCol w:w="1081"/>
        <w:gridCol w:w="3245"/>
      </w:tblGrid>
      <w:tr w:rsidR="00C9087E" w:rsidRPr="005C78F0" w14:paraId="1AB9B181" w14:textId="77777777" w:rsidTr="00C9087E">
        <w:trPr>
          <w:trHeight w:val="205"/>
          <w:tblHeader/>
        </w:trPr>
        <w:tc>
          <w:tcPr>
            <w:tcW w:w="2220" w:type="pct"/>
            <w:vMerge w:val="restart"/>
            <w:shd w:val="clear" w:color="auto" w:fill="174460" w:themeFill="text2"/>
            <w:tcMar>
              <w:top w:w="40" w:type="dxa"/>
              <w:left w:w="40" w:type="dxa"/>
              <w:bottom w:w="40" w:type="dxa"/>
              <w:right w:w="40" w:type="dxa"/>
            </w:tcMar>
            <w:vAlign w:val="center"/>
          </w:tcPr>
          <w:p w14:paraId="5019771B" w14:textId="6CEDB96E" w:rsidR="009761E7" w:rsidRPr="005C78F0" w:rsidRDefault="009761E7" w:rsidP="00510829">
            <w:pPr>
              <w:spacing w:line="276" w:lineRule="auto"/>
              <w:ind w:left="144"/>
              <w:rPr>
                <w:rFonts w:ascii="Poppins SemiBold" w:hAnsi="Poppins SemiBold" w:cs="Poppins SemiBold"/>
                <w:bCs/>
                <w:iCs/>
                <w:color w:val="FFFFFF"/>
                <w:sz w:val="18"/>
                <w:szCs w:val="18"/>
              </w:rPr>
            </w:pPr>
            <w:r>
              <w:rPr>
                <w:rFonts w:ascii="Poppins SemiBold" w:hAnsi="Poppins SemiBold" w:cs="Poppins SemiBold"/>
                <w:bCs/>
                <w:iCs/>
                <w:sz w:val="18"/>
                <w:szCs w:val="18"/>
              </w:rPr>
              <w:t>Review or Authorization and Milestones</w:t>
            </w:r>
          </w:p>
        </w:tc>
        <w:tc>
          <w:tcPr>
            <w:tcW w:w="1111" w:type="pct"/>
            <w:gridSpan w:val="3"/>
            <w:shd w:val="clear" w:color="auto" w:fill="174460"/>
            <w:vAlign w:val="center"/>
          </w:tcPr>
          <w:p w14:paraId="3FCA6763" w14:textId="55218EC1" w:rsidR="009761E7" w:rsidRDefault="009761E7" w:rsidP="009761E7">
            <w:pPr>
              <w:spacing w:line="276" w:lineRule="auto"/>
              <w:ind w:left="144"/>
              <w:jc w:val="center"/>
              <w:rPr>
                <w:rFonts w:ascii="Poppins SemiBold" w:hAnsi="Poppins SemiBold" w:cs="Poppins SemiBold"/>
                <w:bCs/>
                <w:iCs/>
                <w:color w:val="FFFFFF"/>
                <w:sz w:val="18"/>
                <w:szCs w:val="18"/>
              </w:rPr>
            </w:pPr>
            <w:r>
              <w:rPr>
                <w:rFonts w:ascii="Poppins SemiBold" w:hAnsi="Poppins SemiBold" w:cs="Poppins SemiBold"/>
                <w:bCs/>
                <w:iCs/>
                <w:color w:val="FFFFFF"/>
                <w:sz w:val="18"/>
                <w:szCs w:val="18"/>
              </w:rPr>
              <w:t>RPS</w:t>
            </w:r>
          </w:p>
        </w:tc>
        <w:tc>
          <w:tcPr>
            <w:tcW w:w="1669" w:type="pct"/>
            <w:gridSpan w:val="2"/>
            <w:shd w:val="clear" w:color="auto" w:fill="174460"/>
          </w:tcPr>
          <w:p w14:paraId="6F61EC78" w14:textId="64C39F7D" w:rsidR="009761E7" w:rsidRDefault="009761E7" w:rsidP="009761E7">
            <w:pPr>
              <w:spacing w:line="276" w:lineRule="auto"/>
              <w:ind w:left="144"/>
              <w:jc w:val="center"/>
              <w:rPr>
                <w:rFonts w:ascii="Poppins SemiBold" w:hAnsi="Poppins SemiBold" w:cs="Poppins SemiBold"/>
                <w:bCs/>
                <w:iCs/>
                <w:color w:val="FFFFFF"/>
                <w:sz w:val="18"/>
                <w:szCs w:val="18"/>
              </w:rPr>
            </w:pPr>
            <w:r>
              <w:rPr>
                <w:rFonts w:ascii="Poppins SemiBold" w:hAnsi="Poppins SemiBold" w:cs="Poppins SemiBold"/>
                <w:bCs/>
                <w:iCs/>
                <w:color w:val="FFFFFF"/>
                <w:sz w:val="18"/>
                <w:szCs w:val="18"/>
              </w:rPr>
              <w:t>Project Schedule</w:t>
            </w:r>
          </w:p>
        </w:tc>
      </w:tr>
      <w:tr w:rsidR="00C9087E" w:rsidRPr="005C78F0" w14:paraId="04BE452B" w14:textId="77777777" w:rsidTr="00C9087E">
        <w:trPr>
          <w:trHeight w:val="205"/>
          <w:tblHeader/>
        </w:trPr>
        <w:tc>
          <w:tcPr>
            <w:tcW w:w="2220" w:type="pct"/>
            <w:vMerge/>
            <w:shd w:val="clear" w:color="auto" w:fill="174460" w:themeFill="text2"/>
            <w:tcMar>
              <w:top w:w="40" w:type="dxa"/>
              <w:left w:w="40" w:type="dxa"/>
              <w:bottom w:w="40" w:type="dxa"/>
              <w:right w:w="40" w:type="dxa"/>
            </w:tcMar>
            <w:vAlign w:val="center"/>
          </w:tcPr>
          <w:p w14:paraId="5C9928F7" w14:textId="77777777" w:rsidR="009761E7" w:rsidRDefault="009761E7" w:rsidP="00510829">
            <w:pPr>
              <w:spacing w:line="276" w:lineRule="auto"/>
              <w:ind w:left="144"/>
              <w:rPr>
                <w:rFonts w:ascii="Poppins SemiBold" w:hAnsi="Poppins SemiBold" w:cs="Poppins SemiBold"/>
                <w:bCs/>
                <w:iCs/>
                <w:sz w:val="18"/>
                <w:szCs w:val="18"/>
              </w:rPr>
            </w:pPr>
          </w:p>
        </w:tc>
        <w:tc>
          <w:tcPr>
            <w:tcW w:w="347" w:type="pct"/>
            <w:shd w:val="clear" w:color="auto" w:fill="174460"/>
            <w:vAlign w:val="center"/>
          </w:tcPr>
          <w:p w14:paraId="7AC5718E" w14:textId="656CB687" w:rsidR="009761E7" w:rsidRPr="0067127A" w:rsidRDefault="009761E7" w:rsidP="009761E7">
            <w:pPr>
              <w:spacing w:line="276" w:lineRule="auto"/>
              <w:ind w:left="144"/>
              <w:rPr>
                <w:rFonts w:ascii="Poppins SemiBold" w:hAnsi="Poppins SemiBold" w:cs="Poppins SemiBold"/>
                <w:bCs/>
                <w:iCs/>
                <w:color w:val="FFFFFF"/>
                <w:sz w:val="16"/>
                <w:szCs w:val="16"/>
              </w:rPr>
            </w:pPr>
            <w:r w:rsidRPr="0067127A">
              <w:rPr>
                <w:rFonts w:ascii="Poppins SemiBold" w:hAnsi="Poppins SemiBold" w:cs="Poppins SemiBold"/>
                <w:bCs/>
                <w:iCs/>
                <w:color w:val="FFFFFF"/>
                <w:sz w:val="16"/>
                <w:szCs w:val="16"/>
              </w:rPr>
              <w:t>Begin (mo.)</w:t>
            </w:r>
          </w:p>
        </w:tc>
        <w:tc>
          <w:tcPr>
            <w:tcW w:w="348" w:type="pct"/>
            <w:shd w:val="clear" w:color="auto" w:fill="174460"/>
            <w:vAlign w:val="center"/>
          </w:tcPr>
          <w:p w14:paraId="2A4F306A" w14:textId="012F97C5" w:rsidR="009761E7" w:rsidRPr="0067127A" w:rsidRDefault="009761E7" w:rsidP="009761E7">
            <w:pPr>
              <w:spacing w:line="276" w:lineRule="auto"/>
              <w:ind w:left="144"/>
              <w:rPr>
                <w:rFonts w:ascii="Poppins SemiBold" w:hAnsi="Poppins SemiBold" w:cs="Poppins SemiBold"/>
                <w:bCs/>
                <w:iCs/>
                <w:color w:val="FFFFFF"/>
                <w:sz w:val="16"/>
                <w:szCs w:val="16"/>
              </w:rPr>
            </w:pPr>
            <w:r w:rsidRPr="0067127A">
              <w:rPr>
                <w:rFonts w:ascii="Poppins SemiBold" w:hAnsi="Poppins SemiBold" w:cs="Poppins SemiBold"/>
                <w:bCs/>
                <w:iCs/>
                <w:color w:val="FFFFFF"/>
                <w:sz w:val="16"/>
                <w:szCs w:val="16"/>
              </w:rPr>
              <w:t>End (mo.)</w:t>
            </w:r>
          </w:p>
        </w:tc>
        <w:tc>
          <w:tcPr>
            <w:tcW w:w="416" w:type="pct"/>
            <w:shd w:val="clear" w:color="auto" w:fill="174460"/>
            <w:vAlign w:val="center"/>
          </w:tcPr>
          <w:p w14:paraId="6A2AA509" w14:textId="14E19075" w:rsidR="009761E7" w:rsidRPr="0067127A" w:rsidRDefault="009761E7" w:rsidP="009761E7">
            <w:pPr>
              <w:spacing w:line="276" w:lineRule="auto"/>
              <w:ind w:left="144"/>
              <w:rPr>
                <w:rFonts w:ascii="Poppins SemiBold" w:hAnsi="Poppins SemiBold" w:cs="Poppins SemiBold"/>
                <w:bCs/>
                <w:iCs/>
                <w:color w:val="FFFFFF"/>
                <w:sz w:val="16"/>
                <w:szCs w:val="16"/>
              </w:rPr>
            </w:pPr>
            <w:r w:rsidRPr="0067127A">
              <w:rPr>
                <w:rFonts w:ascii="Poppins SemiBold" w:hAnsi="Poppins SemiBold" w:cs="Poppins SemiBold"/>
                <w:bCs/>
                <w:iCs/>
                <w:color w:val="FFFFFF"/>
                <w:sz w:val="16"/>
                <w:szCs w:val="16"/>
              </w:rPr>
              <w:t>Duration (mo.)</w:t>
            </w:r>
          </w:p>
        </w:tc>
        <w:tc>
          <w:tcPr>
            <w:tcW w:w="417" w:type="pct"/>
            <w:shd w:val="clear" w:color="auto" w:fill="174460"/>
            <w:vAlign w:val="center"/>
          </w:tcPr>
          <w:p w14:paraId="4E16A28D" w14:textId="159A29AB" w:rsidR="009761E7" w:rsidRPr="0067127A" w:rsidRDefault="009761E7" w:rsidP="009761E7">
            <w:pPr>
              <w:spacing w:line="276" w:lineRule="auto"/>
              <w:ind w:left="144"/>
              <w:rPr>
                <w:rFonts w:ascii="Poppins SemiBold" w:hAnsi="Poppins SemiBold" w:cs="Poppins SemiBold"/>
                <w:bCs/>
                <w:iCs/>
                <w:color w:val="FFFFFF"/>
                <w:sz w:val="16"/>
                <w:szCs w:val="16"/>
              </w:rPr>
            </w:pPr>
            <w:r w:rsidRPr="0067127A">
              <w:rPr>
                <w:rFonts w:ascii="Poppins SemiBold" w:hAnsi="Poppins SemiBold" w:cs="Poppins SemiBold"/>
                <w:bCs/>
                <w:iCs/>
                <w:color w:val="FFFFFF"/>
                <w:sz w:val="16"/>
                <w:szCs w:val="16"/>
              </w:rPr>
              <w:t>Duration (mo.)</w:t>
            </w:r>
          </w:p>
        </w:tc>
        <w:tc>
          <w:tcPr>
            <w:tcW w:w="1252" w:type="pct"/>
            <w:shd w:val="clear" w:color="auto" w:fill="174460" w:themeFill="text2"/>
            <w:vAlign w:val="center"/>
          </w:tcPr>
          <w:p w14:paraId="03A24F06" w14:textId="48A73270" w:rsidR="009761E7" w:rsidRPr="0067127A" w:rsidRDefault="009761E7" w:rsidP="009761E7">
            <w:pPr>
              <w:spacing w:line="276" w:lineRule="auto"/>
              <w:ind w:left="144"/>
              <w:rPr>
                <w:rFonts w:ascii="Poppins SemiBold" w:hAnsi="Poppins SemiBold" w:cs="Poppins SemiBold"/>
                <w:bCs/>
                <w:iCs/>
                <w:color w:val="FFFFFF"/>
                <w:sz w:val="16"/>
                <w:szCs w:val="16"/>
              </w:rPr>
            </w:pPr>
            <w:r w:rsidRPr="0067127A">
              <w:rPr>
                <w:rFonts w:ascii="Poppins SemiBold" w:hAnsi="Poppins SemiBold" w:cs="Poppins SemiBold"/>
                <w:bCs/>
                <w:iCs/>
                <w:color w:val="FFFFFF"/>
                <w:sz w:val="16"/>
                <w:szCs w:val="16"/>
              </w:rPr>
              <w:t>Explanation of Variance from RPS</w:t>
            </w:r>
          </w:p>
        </w:tc>
      </w:tr>
      <w:tr w:rsidR="00C9087E" w:rsidRPr="00C82221" w14:paraId="0703AF2D" w14:textId="77777777" w:rsidTr="00C9087E">
        <w:trPr>
          <w:trHeight w:val="37"/>
        </w:trPr>
        <w:tc>
          <w:tcPr>
            <w:tcW w:w="2220" w:type="pct"/>
            <w:shd w:val="clear" w:color="auto" w:fill="FCF2D3"/>
            <w:tcMar>
              <w:top w:w="40" w:type="dxa"/>
              <w:left w:w="40" w:type="dxa"/>
              <w:bottom w:w="40" w:type="dxa"/>
              <w:right w:w="40" w:type="dxa"/>
            </w:tcMar>
            <w:vAlign w:val="center"/>
          </w:tcPr>
          <w:p w14:paraId="3E9B8D51" w14:textId="4CA18DF8" w:rsidR="009761E7" w:rsidRPr="00C82221" w:rsidRDefault="009761E7" w:rsidP="009761E7">
            <w:pPr>
              <w:spacing w:line="252" w:lineRule="auto"/>
              <w:rPr>
                <w:rFonts w:ascii="Poppins SemiBold" w:hAnsi="Poppins SemiBold" w:cs="Poppins SemiBold"/>
                <w:color w:val="000000"/>
                <w:sz w:val="16"/>
                <w:szCs w:val="16"/>
              </w:rPr>
            </w:pPr>
            <w:r w:rsidRPr="00C82221">
              <w:rPr>
                <w:rFonts w:ascii="Poppins SemiBold" w:hAnsi="Poppins SemiBold" w:cs="Poppins SemiBold"/>
                <w:b/>
                <w:bCs/>
                <w:color w:val="000000"/>
                <w:sz w:val="16"/>
                <w:szCs w:val="16"/>
              </w:rPr>
              <w:t>Uranium Recovery License</w:t>
            </w:r>
          </w:p>
        </w:tc>
        <w:tc>
          <w:tcPr>
            <w:tcW w:w="347" w:type="pct"/>
            <w:shd w:val="clear" w:color="auto" w:fill="FCF2D3"/>
            <w:vAlign w:val="center"/>
          </w:tcPr>
          <w:p w14:paraId="7089313E" w14:textId="6CD041CD" w:rsidR="009761E7" w:rsidRPr="00C82221" w:rsidRDefault="009761E7"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0</w:t>
            </w:r>
          </w:p>
        </w:tc>
        <w:tc>
          <w:tcPr>
            <w:tcW w:w="348" w:type="pct"/>
            <w:shd w:val="clear" w:color="auto" w:fill="FCF2D3"/>
            <w:vAlign w:val="center"/>
          </w:tcPr>
          <w:p w14:paraId="5A33090A" w14:textId="0C794618" w:rsidR="009761E7" w:rsidRPr="00C82221" w:rsidRDefault="009761E7"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19</w:t>
            </w:r>
          </w:p>
        </w:tc>
        <w:tc>
          <w:tcPr>
            <w:tcW w:w="416" w:type="pct"/>
            <w:shd w:val="clear" w:color="auto" w:fill="FCF2D3"/>
            <w:vAlign w:val="center"/>
          </w:tcPr>
          <w:p w14:paraId="72EEA5AA" w14:textId="2382BA7F" w:rsidR="009761E7" w:rsidRPr="00C82221" w:rsidRDefault="009761E7"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19</w:t>
            </w:r>
          </w:p>
        </w:tc>
        <w:tc>
          <w:tcPr>
            <w:tcW w:w="417" w:type="pct"/>
            <w:shd w:val="clear" w:color="auto" w:fill="FCF2D3"/>
            <w:vAlign w:val="center"/>
          </w:tcPr>
          <w:p w14:paraId="48564D37" w14:textId="77777777" w:rsidR="009761E7" w:rsidRPr="00C82221" w:rsidRDefault="009761E7" w:rsidP="00C82221">
            <w:pPr>
              <w:pStyle w:val="NormalWeb"/>
              <w:spacing w:line="252" w:lineRule="auto"/>
              <w:ind w:left="144"/>
              <w:jc w:val="center"/>
              <w:textAlignment w:val="baseline"/>
              <w:rPr>
                <w:rFonts w:ascii="Poppins SemiBold" w:hAnsi="Poppins SemiBold" w:cs="Poppins SemiBold"/>
                <w:color w:val="000000"/>
                <w:sz w:val="16"/>
                <w:szCs w:val="16"/>
              </w:rPr>
            </w:pPr>
          </w:p>
        </w:tc>
        <w:tc>
          <w:tcPr>
            <w:tcW w:w="1252" w:type="pct"/>
            <w:shd w:val="clear" w:color="auto" w:fill="FCF2D3"/>
            <w:vAlign w:val="center"/>
          </w:tcPr>
          <w:p w14:paraId="31DD0488" w14:textId="77777777" w:rsidR="009761E7" w:rsidRPr="00C82221" w:rsidRDefault="009761E7" w:rsidP="009761E7">
            <w:pPr>
              <w:pStyle w:val="NormalWeb"/>
              <w:spacing w:line="252" w:lineRule="auto"/>
              <w:ind w:left="144"/>
              <w:textAlignment w:val="baseline"/>
              <w:rPr>
                <w:rFonts w:ascii="Poppins SemiBold" w:hAnsi="Poppins SemiBold" w:cs="Poppins SemiBold"/>
                <w:color w:val="000000"/>
                <w:sz w:val="16"/>
                <w:szCs w:val="16"/>
              </w:rPr>
            </w:pPr>
          </w:p>
        </w:tc>
      </w:tr>
      <w:tr w:rsidR="00C9087E" w:rsidRPr="005C78F0" w14:paraId="1FDEF11A" w14:textId="77777777" w:rsidTr="00C9087E">
        <w:trPr>
          <w:trHeight w:val="37"/>
        </w:trPr>
        <w:tc>
          <w:tcPr>
            <w:tcW w:w="2220" w:type="pct"/>
            <w:tcMar>
              <w:top w:w="40" w:type="dxa"/>
              <w:left w:w="40" w:type="dxa"/>
              <w:bottom w:w="40" w:type="dxa"/>
              <w:right w:w="40" w:type="dxa"/>
            </w:tcMar>
            <w:vAlign w:val="center"/>
          </w:tcPr>
          <w:p w14:paraId="59C54B71" w14:textId="26976D06" w:rsidR="009761E7" w:rsidRPr="00C82221" w:rsidRDefault="009761E7" w:rsidP="009761E7">
            <w:pPr>
              <w:spacing w:line="252" w:lineRule="auto"/>
              <w:rPr>
                <w:rFonts w:ascii="Poppins" w:hAnsi="Poppins" w:cs="Poppins"/>
                <w:color w:val="000000"/>
                <w:sz w:val="16"/>
                <w:szCs w:val="16"/>
              </w:rPr>
            </w:pPr>
            <w:r w:rsidRPr="00C82221">
              <w:rPr>
                <w:rFonts w:ascii="Poppins" w:hAnsi="Poppins" w:cs="Poppins"/>
                <w:color w:val="000000"/>
                <w:sz w:val="16"/>
                <w:szCs w:val="16"/>
              </w:rPr>
              <w:t xml:space="preserve">(1) Initial application submitted </w:t>
            </w:r>
            <w:r w:rsidRPr="00C82221">
              <w:rPr>
                <w:color w:val="000000"/>
                <w:sz w:val="16"/>
                <w:szCs w:val="16"/>
              </w:rPr>
              <w:t>→</w:t>
            </w:r>
            <w:r w:rsidRPr="00C82221">
              <w:rPr>
                <w:rFonts w:ascii="Poppins" w:hAnsi="Poppins" w:cs="Poppins"/>
                <w:color w:val="000000"/>
                <w:sz w:val="16"/>
                <w:szCs w:val="16"/>
              </w:rPr>
              <w:t xml:space="preserve"> (2) Acceptance </w:t>
            </w:r>
            <w:proofErr w:type="gramStart"/>
            <w:r w:rsidRPr="00C82221">
              <w:rPr>
                <w:rFonts w:ascii="Poppins" w:hAnsi="Poppins" w:cs="Poppins"/>
                <w:color w:val="000000"/>
                <w:sz w:val="16"/>
                <w:szCs w:val="16"/>
              </w:rPr>
              <w:t>review</w:t>
            </w:r>
            <w:proofErr w:type="gramEnd"/>
            <w:r w:rsidRPr="00C82221">
              <w:rPr>
                <w:rFonts w:ascii="Poppins" w:hAnsi="Poppins" w:cs="Poppins"/>
                <w:color w:val="000000"/>
                <w:sz w:val="16"/>
                <w:szCs w:val="16"/>
              </w:rPr>
              <w:t xml:space="preserve"> complete</w:t>
            </w:r>
          </w:p>
        </w:tc>
        <w:tc>
          <w:tcPr>
            <w:tcW w:w="347" w:type="pct"/>
            <w:vAlign w:val="center"/>
          </w:tcPr>
          <w:p w14:paraId="00EC1575" w14:textId="59574FB1" w:rsidR="009761E7" w:rsidRPr="00C82221" w:rsidRDefault="009761E7"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0</w:t>
            </w:r>
          </w:p>
        </w:tc>
        <w:tc>
          <w:tcPr>
            <w:tcW w:w="348" w:type="pct"/>
            <w:vAlign w:val="center"/>
          </w:tcPr>
          <w:p w14:paraId="2A785A0A" w14:textId="05992F64" w:rsidR="009761E7" w:rsidRPr="00C82221" w:rsidRDefault="009761E7"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w:t>
            </w:r>
          </w:p>
        </w:tc>
        <w:tc>
          <w:tcPr>
            <w:tcW w:w="416" w:type="pct"/>
            <w:vAlign w:val="center"/>
          </w:tcPr>
          <w:p w14:paraId="45E95132" w14:textId="60BBCCFE" w:rsidR="009761E7" w:rsidRPr="00C82221" w:rsidRDefault="009761E7"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w:t>
            </w:r>
          </w:p>
        </w:tc>
        <w:tc>
          <w:tcPr>
            <w:tcW w:w="417" w:type="pct"/>
            <w:vAlign w:val="center"/>
          </w:tcPr>
          <w:p w14:paraId="007A8A27" w14:textId="60AF735B" w:rsidR="009761E7" w:rsidRPr="00C82221" w:rsidRDefault="009761E7" w:rsidP="00C82221">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7BFFD017" w14:textId="39800CDF" w:rsidR="009761E7" w:rsidRPr="00C82221" w:rsidRDefault="009761E7" w:rsidP="009761E7">
            <w:pPr>
              <w:pStyle w:val="NormalWeb"/>
              <w:spacing w:line="252" w:lineRule="auto"/>
              <w:ind w:left="144"/>
              <w:textAlignment w:val="baseline"/>
              <w:rPr>
                <w:rFonts w:ascii="Poppins" w:hAnsi="Poppins" w:cs="Poppins"/>
                <w:color w:val="000000"/>
                <w:sz w:val="16"/>
                <w:szCs w:val="16"/>
              </w:rPr>
            </w:pPr>
          </w:p>
        </w:tc>
      </w:tr>
      <w:tr w:rsidR="00C9087E" w:rsidRPr="005C78F0" w14:paraId="545128B1" w14:textId="77777777" w:rsidTr="00C9087E">
        <w:trPr>
          <w:trHeight w:val="37"/>
        </w:trPr>
        <w:tc>
          <w:tcPr>
            <w:tcW w:w="2220" w:type="pct"/>
            <w:tcMar>
              <w:top w:w="40" w:type="dxa"/>
              <w:left w:w="40" w:type="dxa"/>
              <w:bottom w:w="40" w:type="dxa"/>
              <w:right w:w="40" w:type="dxa"/>
            </w:tcMar>
            <w:vAlign w:val="center"/>
          </w:tcPr>
          <w:p w14:paraId="46D4434B" w14:textId="1A3E3C79" w:rsidR="009761E7" w:rsidRPr="00C82221" w:rsidRDefault="009761E7" w:rsidP="009761E7">
            <w:pPr>
              <w:spacing w:line="252" w:lineRule="auto"/>
              <w:rPr>
                <w:rFonts w:ascii="Poppins" w:hAnsi="Poppins" w:cs="Poppins"/>
                <w:color w:val="000000"/>
                <w:sz w:val="16"/>
                <w:szCs w:val="16"/>
              </w:rPr>
            </w:pPr>
            <w:r w:rsidRPr="00C82221">
              <w:rPr>
                <w:rFonts w:ascii="Poppins" w:hAnsi="Poppins" w:cs="Poppins"/>
                <w:color w:val="000000"/>
                <w:sz w:val="16"/>
                <w:szCs w:val="16"/>
              </w:rPr>
              <w:t xml:space="preserve">(2) Acceptance </w:t>
            </w:r>
            <w:proofErr w:type="gramStart"/>
            <w:r w:rsidRPr="00C82221">
              <w:rPr>
                <w:rFonts w:ascii="Poppins" w:hAnsi="Poppins" w:cs="Poppins"/>
                <w:color w:val="000000"/>
                <w:sz w:val="16"/>
                <w:szCs w:val="16"/>
              </w:rPr>
              <w:t>review</w:t>
            </w:r>
            <w:proofErr w:type="gramEnd"/>
            <w:r w:rsidRPr="00C82221">
              <w:rPr>
                <w:rFonts w:ascii="Poppins" w:hAnsi="Poppins" w:cs="Poppins"/>
                <w:color w:val="000000"/>
                <w:sz w:val="16"/>
                <w:szCs w:val="16"/>
              </w:rPr>
              <w:t xml:space="preserve"> complete </w:t>
            </w:r>
            <w:r w:rsidRPr="00C82221">
              <w:rPr>
                <w:color w:val="000000"/>
                <w:sz w:val="16"/>
                <w:szCs w:val="16"/>
              </w:rPr>
              <w:t>→</w:t>
            </w:r>
            <w:r w:rsidRPr="00C82221">
              <w:rPr>
                <w:rFonts w:ascii="Poppins" w:hAnsi="Poppins" w:cs="Poppins"/>
                <w:color w:val="000000"/>
                <w:sz w:val="16"/>
                <w:szCs w:val="16"/>
              </w:rPr>
              <w:t xml:space="preserve"> (3) Issuance of licensing decision</w:t>
            </w:r>
          </w:p>
        </w:tc>
        <w:tc>
          <w:tcPr>
            <w:tcW w:w="347" w:type="pct"/>
            <w:vAlign w:val="center"/>
          </w:tcPr>
          <w:p w14:paraId="58266DB6" w14:textId="5B2CD7BF" w:rsidR="009761E7" w:rsidRPr="00C82221" w:rsidRDefault="009761E7"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w:t>
            </w:r>
          </w:p>
        </w:tc>
        <w:tc>
          <w:tcPr>
            <w:tcW w:w="348" w:type="pct"/>
            <w:vAlign w:val="center"/>
          </w:tcPr>
          <w:p w14:paraId="691FF6C4" w14:textId="625D9533" w:rsidR="009761E7" w:rsidRPr="00C82221" w:rsidRDefault="009761E7"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19</w:t>
            </w:r>
          </w:p>
        </w:tc>
        <w:tc>
          <w:tcPr>
            <w:tcW w:w="416" w:type="pct"/>
            <w:vAlign w:val="center"/>
          </w:tcPr>
          <w:p w14:paraId="0A170DB2" w14:textId="3B31A510" w:rsidR="009761E7" w:rsidRPr="00C82221" w:rsidRDefault="009761E7"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18</w:t>
            </w:r>
          </w:p>
        </w:tc>
        <w:tc>
          <w:tcPr>
            <w:tcW w:w="417" w:type="pct"/>
            <w:vAlign w:val="center"/>
          </w:tcPr>
          <w:p w14:paraId="7E2C752A" w14:textId="22DCC24F" w:rsidR="009761E7" w:rsidRPr="00C82221" w:rsidRDefault="009761E7" w:rsidP="00C82221">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554BB44F" w14:textId="5D1C4B74" w:rsidR="009761E7" w:rsidRPr="00C82221" w:rsidRDefault="009761E7" w:rsidP="009761E7">
            <w:pPr>
              <w:pStyle w:val="NormalWeb"/>
              <w:spacing w:line="252" w:lineRule="auto"/>
              <w:ind w:left="144"/>
              <w:textAlignment w:val="baseline"/>
              <w:rPr>
                <w:rFonts w:ascii="Poppins" w:hAnsi="Poppins" w:cs="Poppins"/>
                <w:color w:val="000000"/>
                <w:sz w:val="16"/>
                <w:szCs w:val="16"/>
              </w:rPr>
            </w:pPr>
          </w:p>
        </w:tc>
      </w:tr>
      <w:tr w:rsidR="00C9087E" w:rsidRPr="00C82221" w14:paraId="18E2AE1C" w14:textId="77777777" w:rsidTr="00C9087E">
        <w:trPr>
          <w:trHeight w:val="37"/>
        </w:trPr>
        <w:tc>
          <w:tcPr>
            <w:tcW w:w="2220" w:type="pct"/>
            <w:shd w:val="clear" w:color="auto" w:fill="FCF2D3"/>
            <w:tcMar>
              <w:top w:w="40" w:type="dxa"/>
              <w:left w:w="40" w:type="dxa"/>
              <w:bottom w:w="40" w:type="dxa"/>
              <w:right w:w="40" w:type="dxa"/>
            </w:tcMar>
            <w:vAlign w:val="center"/>
          </w:tcPr>
          <w:p w14:paraId="45AD29AA" w14:textId="3F6162C0" w:rsidR="00C82221" w:rsidRPr="00C82221" w:rsidRDefault="00C82221" w:rsidP="00C82221">
            <w:pPr>
              <w:spacing w:line="252" w:lineRule="auto"/>
              <w:rPr>
                <w:rFonts w:ascii="Poppins SemiBold" w:hAnsi="Poppins SemiBold" w:cs="Poppins SemiBold"/>
                <w:color w:val="000000"/>
                <w:sz w:val="16"/>
                <w:szCs w:val="16"/>
              </w:rPr>
            </w:pPr>
            <w:r w:rsidRPr="00C82221">
              <w:rPr>
                <w:rFonts w:ascii="Poppins SemiBold" w:hAnsi="Poppins SemiBold" w:cs="Poppins SemiBold"/>
                <w:b/>
                <w:bCs/>
                <w:color w:val="000000"/>
                <w:sz w:val="16"/>
                <w:szCs w:val="16"/>
              </w:rPr>
              <w:t>EIS</w:t>
            </w:r>
          </w:p>
        </w:tc>
        <w:tc>
          <w:tcPr>
            <w:tcW w:w="347" w:type="pct"/>
            <w:shd w:val="clear" w:color="auto" w:fill="FCF2D3"/>
            <w:vAlign w:val="center"/>
          </w:tcPr>
          <w:p w14:paraId="1F24336E" w14:textId="6ADD87DB"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3</w:t>
            </w:r>
          </w:p>
        </w:tc>
        <w:tc>
          <w:tcPr>
            <w:tcW w:w="348" w:type="pct"/>
            <w:shd w:val="clear" w:color="auto" w:fill="FCF2D3"/>
            <w:vAlign w:val="center"/>
          </w:tcPr>
          <w:p w14:paraId="4AD5C02D" w14:textId="748900EE"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19</w:t>
            </w:r>
          </w:p>
        </w:tc>
        <w:tc>
          <w:tcPr>
            <w:tcW w:w="416" w:type="pct"/>
            <w:shd w:val="clear" w:color="auto" w:fill="FCF2D3"/>
            <w:vAlign w:val="center"/>
          </w:tcPr>
          <w:p w14:paraId="053A678D" w14:textId="58453D3A"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16</w:t>
            </w:r>
          </w:p>
        </w:tc>
        <w:tc>
          <w:tcPr>
            <w:tcW w:w="417" w:type="pct"/>
            <w:shd w:val="clear" w:color="auto" w:fill="FCF2D3"/>
            <w:vAlign w:val="center"/>
          </w:tcPr>
          <w:p w14:paraId="2CA34099" w14:textId="77777777"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p>
        </w:tc>
        <w:tc>
          <w:tcPr>
            <w:tcW w:w="1252" w:type="pct"/>
            <w:shd w:val="clear" w:color="auto" w:fill="FCF2D3"/>
            <w:vAlign w:val="center"/>
          </w:tcPr>
          <w:p w14:paraId="0DF20627" w14:textId="77777777" w:rsidR="00C82221" w:rsidRPr="00C82221" w:rsidRDefault="00C82221" w:rsidP="00C82221">
            <w:pPr>
              <w:pStyle w:val="NormalWeb"/>
              <w:spacing w:line="252" w:lineRule="auto"/>
              <w:ind w:left="144"/>
              <w:textAlignment w:val="baseline"/>
              <w:rPr>
                <w:rFonts w:ascii="Poppins SemiBold" w:hAnsi="Poppins SemiBold" w:cs="Poppins SemiBold"/>
                <w:color w:val="000000"/>
                <w:sz w:val="16"/>
                <w:szCs w:val="16"/>
              </w:rPr>
            </w:pPr>
          </w:p>
        </w:tc>
      </w:tr>
      <w:tr w:rsidR="00C9087E" w:rsidRPr="00C82221" w14:paraId="73E54CDB" w14:textId="77777777" w:rsidTr="00C9087E">
        <w:trPr>
          <w:trHeight w:val="37"/>
        </w:trPr>
        <w:tc>
          <w:tcPr>
            <w:tcW w:w="2220" w:type="pct"/>
            <w:tcMar>
              <w:top w:w="40" w:type="dxa"/>
              <w:left w:w="40" w:type="dxa"/>
              <w:bottom w:w="40" w:type="dxa"/>
              <w:right w:w="40" w:type="dxa"/>
            </w:tcMar>
            <w:vAlign w:val="center"/>
          </w:tcPr>
          <w:p w14:paraId="4B3E1487" w14:textId="78A87747" w:rsidR="00C82221" w:rsidRPr="00C82221" w:rsidRDefault="00C82221" w:rsidP="00C82221">
            <w:pPr>
              <w:spacing w:line="252" w:lineRule="auto"/>
              <w:rPr>
                <w:rFonts w:ascii="Poppins" w:hAnsi="Poppins" w:cs="Poppins"/>
                <w:color w:val="000000"/>
                <w:sz w:val="16"/>
                <w:szCs w:val="16"/>
              </w:rPr>
            </w:pPr>
            <w:r w:rsidRPr="00C82221">
              <w:rPr>
                <w:rFonts w:ascii="Poppins" w:hAnsi="Poppins" w:cs="Poppins"/>
                <w:color w:val="000000"/>
                <w:sz w:val="16"/>
                <w:szCs w:val="16"/>
              </w:rPr>
              <w:t xml:space="preserve">(1) Issuance of </w:t>
            </w:r>
            <w:r w:rsidR="00C9087E">
              <w:rPr>
                <w:rFonts w:ascii="Poppins" w:hAnsi="Poppins" w:cs="Poppins"/>
                <w:color w:val="000000"/>
                <w:sz w:val="16"/>
                <w:szCs w:val="16"/>
              </w:rPr>
              <w:t xml:space="preserve">NOI </w:t>
            </w:r>
            <w:r w:rsidRPr="00C82221">
              <w:rPr>
                <w:rFonts w:ascii="Poppins" w:hAnsi="Poppins" w:cs="Poppins"/>
                <w:color w:val="000000"/>
                <w:sz w:val="16"/>
                <w:szCs w:val="16"/>
              </w:rPr>
              <w:t xml:space="preserve">to prepare an EIS </w:t>
            </w:r>
            <w:r w:rsidRPr="00C82221">
              <w:rPr>
                <w:color w:val="000000"/>
                <w:sz w:val="16"/>
                <w:szCs w:val="16"/>
              </w:rPr>
              <w:t>→</w:t>
            </w:r>
            <w:r w:rsidRPr="00C82221">
              <w:rPr>
                <w:rFonts w:ascii="Poppins" w:hAnsi="Poppins" w:cs="Poppins"/>
                <w:color w:val="000000"/>
                <w:sz w:val="16"/>
                <w:szCs w:val="16"/>
              </w:rPr>
              <w:t xml:space="preserve"> (2) Scoping</w:t>
            </w:r>
          </w:p>
        </w:tc>
        <w:tc>
          <w:tcPr>
            <w:tcW w:w="347" w:type="pct"/>
            <w:vAlign w:val="center"/>
          </w:tcPr>
          <w:p w14:paraId="27A66D44" w14:textId="769ABB50"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3</w:t>
            </w:r>
          </w:p>
        </w:tc>
        <w:tc>
          <w:tcPr>
            <w:tcW w:w="348" w:type="pct"/>
            <w:vAlign w:val="center"/>
          </w:tcPr>
          <w:p w14:paraId="36BA8499" w14:textId="09CEB83F"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4</w:t>
            </w:r>
          </w:p>
        </w:tc>
        <w:tc>
          <w:tcPr>
            <w:tcW w:w="416" w:type="pct"/>
            <w:vAlign w:val="center"/>
          </w:tcPr>
          <w:p w14:paraId="2C7DB295" w14:textId="54B86C8D"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w:t>
            </w:r>
          </w:p>
        </w:tc>
        <w:tc>
          <w:tcPr>
            <w:tcW w:w="417" w:type="pct"/>
            <w:vAlign w:val="center"/>
          </w:tcPr>
          <w:p w14:paraId="6D38BF2A" w14:textId="77777777"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350AA193" w14:textId="77777777" w:rsidR="00C82221" w:rsidRPr="00C82221" w:rsidRDefault="00C82221" w:rsidP="00C82221">
            <w:pPr>
              <w:pStyle w:val="NormalWeb"/>
              <w:spacing w:line="252" w:lineRule="auto"/>
              <w:ind w:left="144"/>
              <w:textAlignment w:val="baseline"/>
              <w:rPr>
                <w:rFonts w:ascii="Poppins" w:hAnsi="Poppins" w:cs="Poppins"/>
                <w:color w:val="000000"/>
                <w:sz w:val="16"/>
                <w:szCs w:val="16"/>
              </w:rPr>
            </w:pPr>
          </w:p>
        </w:tc>
      </w:tr>
      <w:tr w:rsidR="00C9087E" w:rsidRPr="00C82221" w14:paraId="3B6DDA25" w14:textId="77777777" w:rsidTr="00C9087E">
        <w:trPr>
          <w:trHeight w:val="37"/>
        </w:trPr>
        <w:tc>
          <w:tcPr>
            <w:tcW w:w="2220" w:type="pct"/>
            <w:tcMar>
              <w:top w:w="40" w:type="dxa"/>
              <w:left w:w="40" w:type="dxa"/>
              <w:bottom w:w="40" w:type="dxa"/>
              <w:right w:w="40" w:type="dxa"/>
            </w:tcMar>
            <w:vAlign w:val="center"/>
          </w:tcPr>
          <w:p w14:paraId="3EC26033" w14:textId="31162A47" w:rsidR="00C82221" w:rsidRPr="00C82221" w:rsidRDefault="00C82221" w:rsidP="00C82221">
            <w:pPr>
              <w:spacing w:line="252" w:lineRule="auto"/>
              <w:rPr>
                <w:rFonts w:ascii="Poppins" w:hAnsi="Poppins" w:cs="Poppins"/>
                <w:color w:val="000000"/>
                <w:sz w:val="16"/>
                <w:szCs w:val="16"/>
              </w:rPr>
            </w:pPr>
            <w:r w:rsidRPr="00C82221">
              <w:rPr>
                <w:rFonts w:ascii="Poppins" w:hAnsi="Poppins" w:cs="Poppins"/>
                <w:color w:val="000000"/>
                <w:sz w:val="16"/>
                <w:szCs w:val="16"/>
              </w:rPr>
              <w:t xml:space="preserve">(2) Scoping </w:t>
            </w:r>
            <w:r w:rsidRPr="00C82221">
              <w:rPr>
                <w:color w:val="000000"/>
                <w:sz w:val="16"/>
                <w:szCs w:val="16"/>
              </w:rPr>
              <w:t>→</w:t>
            </w:r>
            <w:r w:rsidRPr="00C82221">
              <w:rPr>
                <w:rFonts w:ascii="Poppins" w:hAnsi="Poppins" w:cs="Poppins"/>
                <w:color w:val="000000"/>
                <w:sz w:val="16"/>
                <w:szCs w:val="16"/>
              </w:rPr>
              <w:t xml:space="preserve"> (3) </w:t>
            </w:r>
            <w:r w:rsidR="004047B7">
              <w:rPr>
                <w:rFonts w:ascii="Poppins" w:hAnsi="Poppins" w:cs="Poppins"/>
                <w:color w:val="000000"/>
                <w:sz w:val="16"/>
                <w:szCs w:val="16"/>
              </w:rPr>
              <w:t>Draft EIS</w:t>
            </w:r>
          </w:p>
        </w:tc>
        <w:tc>
          <w:tcPr>
            <w:tcW w:w="347" w:type="pct"/>
            <w:vAlign w:val="center"/>
          </w:tcPr>
          <w:p w14:paraId="41F15B12" w14:textId="0541B774"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4</w:t>
            </w:r>
          </w:p>
        </w:tc>
        <w:tc>
          <w:tcPr>
            <w:tcW w:w="348" w:type="pct"/>
            <w:vAlign w:val="center"/>
          </w:tcPr>
          <w:p w14:paraId="633F9382" w14:textId="17294E80"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11</w:t>
            </w:r>
          </w:p>
        </w:tc>
        <w:tc>
          <w:tcPr>
            <w:tcW w:w="416" w:type="pct"/>
            <w:vAlign w:val="center"/>
          </w:tcPr>
          <w:p w14:paraId="190AD77E" w14:textId="11B85D6B"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7</w:t>
            </w:r>
          </w:p>
        </w:tc>
        <w:tc>
          <w:tcPr>
            <w:tcW w:w="417" w:type="pct"/>
            <w:vAlign w:val="center"/>
          </w:tcPr>
          <w:p w14:paraId="4FF9BA84" w14:textId="77777777"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3A752734" w14:textId="77777777" w:rsidR="00C82221" w:rsidRPr="00C82221" w:rsidRDefault="00C82221" w:rsidP="00C82221">
            <w:pPr>
              <w:pStyle w:val="NormalWeb"/>
              <w:spacing w:line="252" w:lineRule="auto"/>
              <w:ind w:left="144"/>
              <w:textAlignment w:val="baseline"/>
              <w:rPr>
                <w:rFonts w:ascii="Poppins" w:hAnsi="Poppins" w:cs="Poppins"/>
                <w:color w:val="000000"/>
                <w:sz w:val="16"/>
                <w:szCs w:val="16"/>
              </w:rPr>
            </w:pPr>
          </w:p>
        </w:tc>
      </w:tr>
      <w:tr w:rsidR="00C9087E" w:rsidRPr="00C82221" w14:paraId="530BE79F" w14:textId="77777777" w:rsidTr="00C9087E">
        <w:trPr>
          <w:trHeight w:val="37"/>
        </w:trPr>
        <w:tc>
          <w:tcPr>
            <w:tcW w:w="2220" w:type="pct"/>
            <w:tcMar>
              <w:top w:w="40" w:type="dxa"/>
              <w:left w:w="40" w:type="dxa"/>
              <w:bottom w:w="40" w:type="dxa"/>
              <w:right w:w="40" w:type="dxa"/>
            </w:tcMar>
            <w:vAlign w:val="center"/>
          </w:tcPr>
          <w:p w14:paraId="48930104" w14:textId="1D2D1386" w:rsidR="00C82221" w:rsidRPr="00C82221" w:rsidRDefault="00C82221" w:rsidP="00C82221">
            <w:pPr>
              <w:spacing w:line="252" w:lineRule="auto"/>
              <w:rPr>
                <w:rFonts w:ascii="Poppins" w:hAnsi="Poppins" w:cs="Poppins"/>
                <w:color w:val="000000"/>
                <w:sz w:val="16"/>
                <w:szCs w:val="16"/>
              </w:rPr>
            </w:pPr>
            <w:r w:rsidRPr="00C82221">
              <w:rPr>
                <w:rFonts w:ascii="Poppins" w:hAnsi="Poppins" w:cs="Poppins"/>
                <w:color w:val="000000"/>
                <w:sz w:val="16"/>
                <w:szCs w:val="16"/>
              </w:rPr>
              <w:t xml:space="preserve">(3) </w:t>
            </w:r>
            <w:r w:rsidR="004047B7">
              <w:rPr>
                <w:rFonts w:ascii="Poppins" w:hAnsi="Poppins" w:cs="Poppins"/>
                <w:color w:val="000000"/>
                <w:sz w:val="16"/>
                <w:szCs w:val="16"/>
              </w:rPr>
              <w:t>Draft EIS</w:t>
            </w:r>
            <w:r w:rsidRPr="00C82221">
              <w:rPr>
                <w:rFonts w:ascii="Poppins" w:hAnsi="Poppins" w:cs="Poppins"/>
                <w:color w:val="000000"/>
                <w:sz w:val="16"/>
                <w:szCs w:val="16"/>
              </w:rPr>
              <w:t xml:space="preserve"> </w:t>
            </w:r>
            <w:r w:rsidRPr="00C82221">
              <w:rPr>
                <w:color w:val="000000"/>
                <w:sz w:val="16"/>
                <w:szCs w:val="16"/>
              </w:rPr>
              <w:t>→</w:t>
            </w:r>
            <w:r w:rsidRPr="00C82221">
              <w:rPr>
                <w:rFonts w:ascii="Poppins" w:hAnsi="Poppins" w:cs="Poppins"/>
                <w:color w:val="000000"/>
                <w:sz w:val="16"/>
                <w:szCs w:val="16"/>
              </w:rPr>
              <w:t xml:space="preserve"> (4) </w:t>
            </w:r>
            <w:r w:rsidR="004047B7">
              <w:rPr>
                <w:rFonts w:ascii="Poppins" w:hAnsi="Poppins" w:cs="Poppins"/>
                <w:color w:val="000000"/>
                <w:sz w:val="16"/>
                <w:szCs w:val="16"/>
              </w:rPr>
              <w:t>Final EIS</w:t>
            </w:r>
          </w:p>
        </w:tc>
        <w:tc>
          <w:tcPr>
            <w:tcW w:w="347" w:type="pct"/>
            <w:vAlign w:val="center"/>
          </w:tcPr>
          <w:p w14:paraId="4A9AD3D0" w14:textId="21835D04"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11</w:t>
            </w:r>
          </w:p>
        </w:tc>
        <w:tc>
          <w:tcPr>
            <w:tcW w:w="348" w:type="pct"/>
            <w:vAlign w:val="center"/>
          </w:tcPr>
          <w:p w14:paraId="6D03F679" w14:textId="47942224"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18</w:t>
            </w:r>
          </w:p>
        </w:tc>
        <w:tc>
          <w:tcPr>
            <w:tcW w:w="416" w:type="pct"/>
            <w:vAlign w:val="center"/>
          </w:tcPr>
          <w:p w14:paraId="737D9551" w14:textId="18EEA80E"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7</w:t>
            </w:r>
          </w:p>
        </w:tc>
        <w:tc>
          <w:tcPr>
            <w:tcW w:w="417" w:type="pct"/>
            <w:vAlign w:val="center"/>
          </w:tcPr>
          <w:p w14:paraId="7CC51A06" w14:textId="31751399"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30BCB8D7" w14:textId="491A62C1" w:rsidR="00C82221" w:rsidRPr="00C82221" w:rsidRDefault="00C82221" w:rsidP="00C82221">
            <w:pPr>
              <w:pStyle w:val="NormalWeb"/>
              <w:spacing w:line="252" w:lineRule="auto"/>
              <w:ind w:left="144"/>
              <w:textAlignment w:val="baseline"/>
              <w:rPr>
                <w:rFonts w:ascii="Poppins" w:hAnsi="Poppins" w:cs="Poppins"/>
                <w:color w:val="000000"/>
                <w:sz w:val="16"/>
                <w:szCs w:val="16"/>
              </w:rPr>
            </w:pPr>
          </w:p>
        </w:tc>
      </w:tr>
      <w:tr w:rsidR="00C9087E" w:rsidRPr="00C82221" w14:paraId="63337F39" w14:textId="77777777" w:rsidTr="00C9087E">
        <w:trPr>
          <w:trHeight w:val="37"/>
        </w:trPr>
        <w:tc>
          <w:tcPr>
            <w:tcW w:w="2220" w:type="pct"/>
            <w:tcMar>
              <w:top w:w="40" w:type="dxa"/>
              <w:left w:w="40" w:type="dxa"/>
              <w:bottom w:w="40" w:type="dxa"/>
              <w:right w:w="40" w:type="dxa"/>
            </w:tcMar>
            <w:vAlign w:val="center"/>
          </w:tcPr>
          <w:p w14:paraId="2136273D" w14:textId="2C617019" w:rsidR="00C82221" w:rsidRPr="00C82221" w:rsidRDefault="00C82221" w:rsidP="00C82221">
            <w:pPr>
              <w:spacing w:line="252" w:lineRule="auto"/>
              <w:rPr>
                <w:rFonts w:ascii="Poppins" w:hAnsi="Poppins" w:cs="Poppins"/>
                <w:color w:val="000000"/>
                <w:sz w:val="16"/>
                <w:szCs w:val="16"/>
              </w:rPr>
            </w:pPr>
            <w:r w:rsidRPr="00C82221">
              <w:rPr>
                <w:rFonts w:ascii="Poppins" w:hAnsi="Poppins" w:cs="Poppins"/>
                <w:color w:val="000000"/>
                <w:sz w:val="16"/>
                <w:szCs w:val="16"/>
              </w:rPr>
              <w:t xml:space="preserve">(4) </w:t>
            </w:r>
            <w:r w:rsidR="004047B7">
              <w:rPr>
                <w:rFonts w:ascii="Poppins" w:hAnsi="Poppins" w:cs="Poppins"/>
                <w:color w:val="000000"/>
                <w:sz w:val="16"/>
                <w:szCs w:val="16"/>
              </w:rPr>
              <w:t>Final EIS</w:t>
            </w:r>
            <w:r w:rsidRPr="00C82221">
              <w:rPr>
                <w:rFonts w:ascii="Poppins" w:hAnsi="Poppins" w:cs="Poppins"/>
                <w:color w:val="000000"/>
                <w:sz w:val="16"/>
                <w:szCs w:val="16"/>
              </w:rPr>
              <w:t xml:space="preserve"> </w:t>
            </w:r>
            <w:r w:rsidRPr="00C82221">
              <w:rPr>
                <w:color w:val="000000"/>
                <w:sz w:val="16"/>
                <w:szCs w:val="16"/>
              </w:rPr>
              <w:t>→</w:t>
            </w:r>
            <w:r w:rsidRPr="00C82221">
              <w:rPr>
                <w:rFonts w:ascii="Poppins" w:hAnsi="Poppins" w:cs="Poppins"/>
                <w:color w:val="000000"/>
                <w:sz w:val="16"/>
                <w:szCs w:val="16"/>
              </w:rPr>
              <w:t xml:space="preserve"> (5) Issuance of Lead Agency ROD</w:t>
            </w:r>
          </w:p>
        </w:tc>
        <w:tc>
          <w:tcPr>
            <w:tcW w:w="347" w:type="pct"/>
            <w:vAlign w:val="center"/>
          </w:tcPr>
          <w:p w14:paraId="358C10CC" w14:textId="41F4AA4D"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18</w:t>
            </w:r>
          </w:p>
        </w:tc>
        <w:tc>
          <w:tcPr>
            <w:tcW w:w="348" w:type="pct"/>
            <w:vAlign w:val="center"/>
          </w:tcPr>
          <w:p w14:paraId="596D4071" w14:textId="62361926"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19</w:t>
            </w:r>
          </w:p>
        </w:tc>
        <w:tc>
          <w:tcPr>
            <w:tcW w:w="416" w:type="pct"/>
            <w:vAlign w:val="center"/>
          </w:tcPr>
          <w:p w14:paraId="4F4E2330" w14:textId="506FA417"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w:t>
            </w:r>
          </w:p>
        </w:tc>
        <w:tc>
          <w:tcPr>
            <w:tcW w:w="417" w:type="pct"/>
            <w:vAlign w:val="center"/>
          </w:tcPr>
          <w:p w14:paraId="03A8D71C" w14:textId="77777777"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7F510B82" w14:textId="77777777" w:rsidR="00C82221" w:rsidRPr="00C82221" w:rsidRDefault="00C82221" w:rsidP="00C82221">
            <w:pPr>
              <w:pStyle w:val="NormalWeb"/>
              <w:spacing w:line="252" w:lineRule="auto"/>
              <w:ind w:left="144"/>
              <w:textAlignment w:val="baseline"/>
              <w:rPr>
                <w:rFonts w:ascii="Poppins" w:hAnsi="Poppins" w:cs="Poppins"/>
                <w:color w:val="000000"/>
                <w:sz w:val="16"/>
                <w:szCs w:val="16"/>
              </w:rPr>
            </w:pPr>
          </w:p>
        </w:tc>
      </w:tr>
      <w:tr w:rsidR="00C9087E" w:rsidRPr="00C82221" w14:paraId="60498C08" w14:textId="77777777" w:rsidTr="00C9087E">
        <w:trPr>
          <w:trHeight w:val="37"/>
        </w:trPr>
        <w:tc>
          <w:tcPr>
            <w:tcW w:w="2220" w:type="pct"/>
            <w:shd w:val="clear" w:color="auto" w:fill="FCF2D3"/>
            <w:tcMar>
              <w:top w:w="40" w:type="dxa"/>
              <w:left w:w="40" w:type="dxa"/>
              <w:bottom w:w="40" w:type="dxa"/>
              <w:right w:w="40" w:type="dxa"/>
            </w:tcMar>
            <w:vAlign w:val="center"/>
          </w:tcPr>
          <w:p w14:paraId="761329A2" w14:textId="7FDD7B7D" w:rsidR="00C82221" w:rsidRPr="00C82221" w:rsidRDefault="00C82221" w:rsidP="00C82221">
            <w:pPr>
              <w:spacing w:line="252" w:lineRule="auto"/>
              <w:rPr>
                <w:rFonts w:ascii="Poppins SemiBold" w:hAnsi="Poppins SemiBold" w:cs="Poppins SemiBold"/>
                <w:color w:val="000000"/>
                <w:sz w:val="16"/>
                <w:szCs w:val="16"/>
              </w:rPr>
            </w:pPr>
            <w:r w:rsidRPr="00C82221">
              <w:rPr>
                <w:rFonts w:ascii="Poppins SemiBold" w:hAnsi="Poppins SemiBold" w:cs="Poppins SemiBold"/>
                <w:b/>
                <w:bCs/>
                <w:color w:val="000000"/>
                <w:sz w:val="16"/>
                <w:szCs w:val="16"/>
              </w:rPr>
              <w:t>Section 106 Review</w:t>
            </w:r>
          </w:p>
        </w:tc>
        <w:tc>
          <w:tcPr>
            <w:tcW w:w="347" w:type="pct"/>
            <w:shd w:val="clear" w:color="auto" w:fill="FCF2D3"/>
            <w:vAlign w:val="center"/>
          </w:tcPr>
          <w:p w14:paraId="583119FF" w14:textId="567E64A3"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3</w:t>
            </w:r>
          </w:p>
        </w:tc>
        <w:tc>
          <w:tcPr>
            <w:tcW w:w="348" w:type="pct"/>
            <w:shd w:val="clear" w:color="auto" w:fill="FCF2D3"/>
            <w:vAlign w:val="center"/>
          </w:tcPr>
          <w:p w14:paraId="6EBF2613" w14:textId="5664EC0C"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18</w:t>
            </w:r>
          </w:p>
        </w:tc>
        <w:tc>
          <w:tcPr>
            <w:tcW w:w="416" w:type="pct"/>
            <w:shd w:val="clear" w:color="auto" w:fill="FCF2D3"/>
            <w:vAlign w:val="center"/>
          </w:tcPr>
          <w:p w14:paraId="362489F5" w14:textId="0AF9685F"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15</w:t>
            </w:r>
          </w:p>
        </w:tc>
        <w:tc>
          <w:tcPr>
            <w:tcW w:w="417" w:type="pct"/>
            <w:shd w:val="clear" w:color="auto" w:fill="FCF2D3"/>
            <w:vAlign w:val="center"/>
          </w:tcPr>
          <w:p w14:paraId="32CD5AF0" w14:textId="77777777"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p>
        </w:tc>
        <w:tc>
          <w:tcPr>
            <w:tcW w:w="1252" w:type="pct"/>
            <w:shd w:val="clear" w:color="auto" w:fill="FCF2D3"/>
            <w:vAlign w:val="center"/>
          </w:tcPr>
          <w:p w14:paraId="0B26885A" w14:textId="77777777" w:rsidR="00C82221" w:rsidRPr="00C82221" w:rsidRDefault="00C82221" w:rsidP="00C82221">
            <w:pPr>
              <w:pStyle w:val="NormalWeb"/>
              <w:spacing w:line="252" w:lineRule="auto"/>
              <w:ind w:left="144"/>
              <w:textAlignment w:val="baseline"/>
              <w:rPr>
                <w:rFonts w:ascii="Poppins SemiBold" w:hAnsi="Poppins SemiBold" w:cs="Poppins SemiBold"/>
                <w:color w:val="000000"/>
                <w:sz w:val="16"/>
                <w:szCs w:val="16"/>
              </w:rPr>
            </w:pPr>
          </w:p>
        </w:tc>
      </w:tr>
      <w:tr w:rsidR="00C9087E" w:rsidRPr="00C82221" w14:paraId="109FBE80" w14:textId="77777777" w:rsidTr="00C9087E">
        <w:trPr>
          <w:trHeight w:val="37"/>
        </w:trPr>
        <w:tc>
          <w:tcPr>
            <w:tcW w:w="2220" w:type="pct"/>
            <w:tcMar>
              <w:top w:w="40" w:type="dxa"/>
              <w:left w:w="40" w:type="dxa"/>
              <w:bottom w:w="40" w:type="dxa"/>
              <w:right w:w="40" w:type="dxa"/>
            </w:tcMar>
            <w:vAlign w:val="center"/>
          </w:tcPr>
          <w:p w14:paraId="008DF69C" w14:textId="650F3F3C" w:rsidR="00C82221" w:rsidRPr="00C82221" w:rsidRDefault="00C82221" w:rsidP="00C82221">
            <w:pPr>
              <w:spacing w:line="252" w:lineRule="auto"/>
              <w:rPr>
                <w:rFonts w:ascii="Poppins" w:hAnsi="Poppins" w:cs="Poppins"/>
                <w:color w:val="000000"/>
                <w:sz w:val="16"/>
                <w:szCs w:val="16"/>
              </w:rPr>
            </w:pPr>
            <w:r w:rsidRPr="00C82221">
              <w:rPr>
                <w:rFonts w:ascii="Poppins" w:hAnsi="Poppins" w:cs="Poppins"/>
                <w:color w:val="000000"/>
                <w:sz w:val="16"/>
                <w:szCs w:val="16"/>
              </w:rPr>
              <w:t xml:space="preserve">(1) Consultation initiated with SHPO/THPO </w:t>
            </w:r>
            <w:r w:rsidRPr="00C82221">
              <w:rPr>
                <w:color w:val="000000"/>
                <w:sz w:val="16"/>
                <w:szCs w:val="16"/>
              </w:rPr>
              <w:t>→</w:t>
            </w:r>
            <w:r w:rsidRPr="00C82221">
              <w:rPr>
                <w:rFonts w:ascii="Poppins" w:hAnsi="Poppins" w:cs="Poppins"/>
                <w:color w:val="000000"/>
                <w:sz w:val="16"/>
                <w:szCs w:val="16"/>
              </w:rPr>
              <w:t xml:space="preserve"> </w:t>
            </w:r>
            <w:r w:rsidR="00C9087E">
              <w:rPr>
                <w:rFonts w:ascii="Poppins" w:hAnsi="Poppins" w:cs="Poppins"/>
                <w:color w:val="000000"/>
                <w:sz w:val="16"/>
                <w:szCs w:val="16"/>
              </w:rPr>
              <w:br/>
            </w:r>
            <w:r w:rsidRPr="00C82221">
              <w:rPr>
                <w:rFonts w:ascii="Poppins" w:hAnsi="Poppins" w:cs="Poppins"/>
                <w:color w:val="000000"/>
                <w:sz w:val="16"/>
                <w:szCs w:val="16"/>
              </w:rPr>
              <w:t>(2) Section 106 consultation concluded</w:t>
            </w:r>
          </w:p>
        </w:tc>
        <w:tc>
          <w:tcPr>
            <w:tcW w:w="347" w:type="pct"/>
            <w:vAlign w:val="center"/>
          </w:tcPr>
          <w:p w14:paraId="613A8122" w14:textId="42DF71CF"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3</w:t>
            </w:r>
          </w:p>
        </w:tc>
        <w:tc>
          <w:tcPr>
            <w:tcW w:w="348" w:type="pct"/>
            <w:vAlign w:val="center"/>
          </w:tcPr>
          <w:p w14:paraId="1C78D39D" w14:textId="442E8AB8"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18</w:t>
            </w:r>
          </w:p>
        </w:tc>
        <w:tc>
          <w:tcPr>
            <w:tcW w:w="416" w:type="pct"/>
            <w:vAlign w:val="center"/>
          </w:tcPr>
          <w:p w14:paraId="625B004E" w14:textId="525EEBDA"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15</w:t>
            </w:r>
          </w:p>
        </w:tc>
        <w:tc>
          <w:tcPr>
            <w:tcW w:w="417" w:type="pct"/>
            <w:vAlign w:val="center"/>
          </w:tcPr>
          <w:p w14:paraId="58279B1C" w14:textId="77777777"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027654CC" w14:textId="77777777" w:rsidR="00C82221" w:rsidRPr="00C82221" w:rsidRDefault="00C82221" w:rsidP="00C82221">
            <w:pPr>
              <w:pStyle w:val="NormalWeb"/>
              <w:spacing w:line="252" w:lineRule="auto"/>
              <w:ind w:left="144"/>
              <w:textAlignment w:val="baseline"/>
              <w:rPr>
                <w:rFonts w:ascii="Poppins" w:hAnsi="Poppins" w:cs="Poppins"/>
                <w:color w:val="000000"/>
                <w:sz w:val="16"/>
                <w:szCs w:val="16"/>
              </w:rPr>
            </w:pPr>
          </w:p>
        </w:tc>
      </w:tr>
      <w:tr w:rsidR="00C9087E" w:rsidRPr="00C82221" w14:paraId="610A01E4" w14:textId="77777777" w:rsidTr="00C9087E">
        <w:trPr>
          <w:trHeight w:val="37"/>
        </w:trPr>
        <w:tc>
          <w:tcPr>
            <w:tcW w:w="2220" w:type="pct"/>
            <w:shd w:val="clear" w:color="auto" w:fill="FCF2D3"/>
            <w:tcMar>
              <w:top w:w="40" w:type="dxa"/>
              <w:left w:w="40" w:type="dxa"/>
              <w:bottom w:w="40" w:type="dxa"/>
              <w:right w:w="40" w:type="dxa"/>
            </w:tcMar>
          </w:tcPr>
          <w:p w14:paraId="01101B31" w14:textId="6D006139" w:rsidR="00C82221" w:rsidRPr="00C82221" w:rsidRDefault="00C82221" w:rsidP="00C82221">
            <w:pPr>
              <w:spacing w:line="252" w:lineRule="auto"/>
              <w:rPr>
                <w:rFonts w:ascii="Poppins SemiBold" w:hAnsi="Poppins SemiBold" w:cs="Poppins SemiBold"/>
                <w:color w:val="000000"/>
                <w:sz w:val="16"/>
                <w:szCs w:val="16"/>
              </w:rPr>
            </w:pPr>
            <w:r w:rsidRPr="00C82221">
              <w:rPr>
                <w:rFonts w:ascii="Poppins SemiBold" w:hAnsi="Poppins SemiBold" w:cs="Poppins SemiBold"/>
                <w:b/>
                <w:bCs/>
                <w:color w:val="000000"/>
                <w:sz w:val="16"/>
                <w:szCs w:val="16"/>
              </w:rPr>
              <w:t>ESA Consultation (DOI-FWS)</w:t>
            </w:r>
          </w:p>
        </w:tc>
        <w:tc>
          <w:tcPr>
            <w:tcW w:w="347" w:type="pct"/>
            <w:shd w:val="clear" w:color="auto" w:fill="FCF2D3"/>
            <w:vAlign w:val="center"/>
          </w:tcPr>
          <w:p w14:paraId="61EFD15C" w14:textId="5F3A350B"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11</w:t>
            </w:r>
          </w:p>
        </w:tc>
        <w:tc>
          <w:tcPr>
            <w:tcW w:w="348" w:type="pct"/>
            <w:shd w:val="clear" w:color="auto" w:fill="FCF2D3"/>
            <w:vAlign w:val="center"/>
          </w:tcPr>
          <w:p w14:paraId="483F96DB" w14:textId="62C019A4"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16.4</w:t>
            </w:r>
          </w:p>
        </w:tc>
        <w:tc>
          <w:tcPr>
            <w:tcW w:w="416" w:type="pct"/>
            <w:shd w:val="clear" w:color="auto" w:fill="FCF2D3"/>
            <w:vAlign w:val="center"/>
          </w:tcPr>
          <w:p w14:paraId="4A8B2C18" w14:textId="09D86147"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r w:rsidRPr="00C82221">
              <w:rPr>
                <w:rFonts w:ascii="Poppins SemiBold" w:hAnsi="Poppins SemiBold" w:cs="Poppins SemiBold"/>
                <w:color w:val="000000"/>
                <w:sz w:val="16"/>
                <w:szCs w:val="16"/>
              </w:rPr>
              <w:t>5.4</w:t>
            </w:r>
          </w:p>
        </w:tc>
        <w:tc>
          <w:tcPr>
            <w:tcW w:w="417" w:type="pct"/>
            <w:shd w:val="clear" w:color="auto" w:fill="FCF2D3"/>
            <w:vAlign w:val="center"/>
          </w:tcPr>
          <w:p w14:paraId="58277B12" w14:textId="77777777" w:rsidR="00C82221" w:rsidRPr="00C82221" w:rsidRDefault="00C82221" w:rsidP="00C82221">
            <w:pPr>
              <w:pStyle w:val="NormalWeb"/>
              <w:spacing w:line="252" w:lineRule="auto"/>
              <w:ind w:left="144"/>
              <w:jc w:val="center"/>
              <w:textAlignment w:val="baseline"/>
              <w:rPr>
                <w:rFonts w:ascii="Poppins SemiBold" w:hAnsi="Poppins SemiBold" w:cs="Poppins SemiBold"/>
                <w:color w:val="000000"/>
                <w:sz w:val="16"/>
                <w:szCs w:val="16"/>
              </w:rPr>
            </w:pPr>
          </w:p>
        </w:tc>
        <w:tc>
          <w:tcPr>
            <w:tcW w:w="1252" w:type="pct"/>
            <w:shd w:val="clear" w:color="auto" w:fill="FCF2D3"/>
            <w:vAlign w:val="center"/>
          </w:tcPr>
          <w:p w14:paraId="7DA94005" w14:textId="77777777" w:rsidR="00C82221" w:rsidRPr="00C82221" w:rsidRDefault="00C82221" w:rsidP="00C82221">
            <w:pPr>
              <w:pStyle w:val="NormalWeb"/>
              <w:spacing w:line="252" w:lineRule="auto"/>
              <w:ind w:left="144"/>
              <w:textAlignment w:val="baseline"/>
              <w:rPr>
                <w:rFonts w:ascii="Poppins SemiBold" w:hAnsi="Poppins SemiBold" w:cs="Poppins SemiBold"/>
                <w:color w:val="000000"/>
                <w:sz w:val="16"/>
                <w:szCs w:val="16"/>
              </w:rPr>
            </w:pPr>
          </w:p>
        </w:tc>
      </w:tr>
      <w:tr w:rsidR="00C9087E" w:rsidRPr="00C82221" w14:paraId="09CBAA49" w14:textId="77777777" w:rsidTr="00C9087E">
        <w:trPr>
          <w:trHeight w:val="37"/>
        </w:trPr>
        <w:tc>
          <w:tcPr>
            <w:tcW w:w="2220" w:type="pct"/>
            <w:tcMar>
              <w:top w:w="40" w:type="dxa"/>
              <w:left w:w="40" w:type="dxa"/>
              <w:bottom w:w="40" w:type="dxa"/>
              <w:right w:w="40" w:type="dxa"/>
            </w:tcMar>
          </w:tcPr>
          <w:p w14:paraId="57F76E41" w14:textId="14F9C581" w:rsidR="00C82221" w:rsidRPr="00C82221" w:rsidRDefault="00C82221" w:rsidP="00C82221">
            <w:pPr>
              <w:spacing w:line="252" w:lineRule="auto"/>
              <w:rPr>
                <w:rFonts w:ascii="Poppins" w:hAnsi="Poppins" w:cs="Poppins"/>
                <w:color w:val="000000"/>
                <w:sz w:val="16"/>
                <w:szCs w:val="16"/>
              </w:rPr>
            </w:pPr>
            <w:r w:rsidRPr="00C82221">
              <w:rPr>
                <w:rFonts w:ascii="Poppins" w:hAnsi="Poppins" w:cs="Poppins"/>
                <w:color w:val="000000"/>
                <w:sz w:val="16"/>
                <w:szCs w:val="16"/>
              </w:rPr>
              <w:t xml:space="preserve">(1) ESA Consultation Request Package Submitted </w:t>
            </w:r>
            <w:r w:rsidRPr="00C82221">
              <w:rPr>
                <w:color w:val="000000"/>
                <w:sz w:val="16"/>
                <w:szCs w:val="16"/>
              </w:rPr>
              <w:t>→</w:t>
            </w:r>
            <w:r w:rsidRPr="00C82221">
              <w:rPr>
                <w:rFonts w:ascii="Poppins" w:hAnsi="Poppins" w:cs="Poppins"/>
                <w:color w:val="000000"/>
                <w:sz w:val="16"/>
                <w:szCs w:val="16"/>
              </w:rPr>
              <w:t xml:space="preserve"> </w:t>
            </w:r>
            <w:r w:rsidR="00C9087E">
              <w:rPr>
                <w:rFonts w:ascii="Poppins" w:hAnsi="Poppins" w:cs="Poppins"/>
                <w:color w:val="000000"/>
                <w:sz w:val="16"/>
                <w:szCs w:val="16"/>
              </w:rPr>
              <w:br/>
            </w:r>
            <w:r w:rsidRPr="00C82221">
              <w:rPr>
                <w:rFonts w:ascii="Poppins" w:hAnsi="Poppins" w:cs="Poppins"/>
                <w:color w:val="000000"/>
                <w:sz w:val="16"/>
                <w:szCs w:val="16"/>
              </w:rPr>
              <w:t xml:space="preserve">(2) FWS determines ESA Consultation Package is Complete </w:t>
            </w:r>
            <w:r>
              <w:rPr>
                <w:rFonts w:ascii="Poppins" w:hAnsi="Poppins" w:cs="Poppins"/>
                <w:color w:val="000000"/>
                <w:sz w:val="16"/>
                <w:szCs w:val="16"/>
              </w:rPr>
              <w:t>–</w:t>
            </w:r>
            <w:r w:rsidRPr="00C82221">
              <w:rPr>
                <w:rFonts w:ascii="Poppins" w:hAnsi="Poppins" w:cs="Poppins"/>
                <w:color w:val="000000"/>
                <w:sz w:val="16"/>
                <w:szCs w:val="16"/>
              </w:rPr>
              <w:t xml:space="preserve"> Formal</w:t>
            </w:r>
          </w:p>
        </w:tc>
        <w:tc>
          <w:tcPr>
            <w:tcW w:w="347" w:type="pct"/>
            <w:vAlign w:val="center"/>
          </w:tcPr>
          <w:p w14:paraId="4A4D9911" w14:textId="61FA8753"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11</w:t>
            </w:r>
          </w:p>
        </w:tc>
        <w:tc>
          <w:tcPr>
            <w:tcW w:w="348" w:type="pct"/>
            <w:vAlign w:val="center"/>
          </w:tcPr>
          <w:p w14:paraId="1DF5F8C5" w14:textId="52B3CDA2"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12</w:t>
            </w:r>
          </w:p>
        </w:tc>
        <w:tc>
          <w:tcPr>
            <w:tcW w:w="416" w:type="pct"/>
            <w:vAlign w:val="center"/>
          </w:tcPr>
          <w:p w14:paraId="00555E02" w14:textId="19B83AAF"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w:t>
            </w:r>
          </w:p>
        </w:tc>
        <w:tc>
          <w:tcPr>
            <w:tcW w:w="417" w:type="pct"/>
            <w:vAlign w:val="center"/>
          </w:tcPr>
          <w:p w14:paraId="66042E4B" w14:textId="77777777"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4970DC99" w14:textId="77777777" w:rsidR="00C82221" w:rsidRPr="00C82221" w:rsidRDefault="00C82221" w:rsidP="00C82221">
            <w:pPr>
              <w:pStyle w:val="NormalWeb"/>
              <w:spacing w:line="252" w:lineRule="auto"/>
              <w:ind w:left="144"/>
              <w:textAlignment w:val="baseline"/>
              <w:rPr>
                <w:rFonts w:ascii="Poppins" w:hAnsi="Poppins" w:cs="Poppins"/>
                <w:color w:val="000000"/>
                <w:sz w:val="16"/>
                <w:szCs w:val="16"/>
              </w:rPr>
            </w:pPr>
          </w:p>
        </w:tc>
      </w:tr>
      <w:tr w:rsidR="00C9087E" w:rsidRPr="00C82221" w14:paraId="408BD0A6" w14:textId="77777777" w:rsidTr="00C9087E">
        <w:trPr>
          <w:trHeight w:val="37"/>
        </w:trPr>
        <w:tc>
          <w:tcPr>
            <w:tcW w:w="2220" w:type="pct"/>
            <w:tcMar>
              <w:top w:w="40" w:type="dxa"/>
              <w:left w:w="40" w:type="dxa"/>
              <w:bottom w:w="40" w:type="dxa"/>
              <w:right w:w="40" w:type="dxa"/>
            </w:tcMar>
          </w:tcPr>
          <w:p w14:paraId="655057AF" w14:textId="165D12F0" w:rsidR="00C82221" w:rsidRPr="00C82221" w:rsidRDefault="00C82221" w:rsidP="00C82221">
            <w:pPr>
              <w:spacing w:line="252" w:lineRule="auto"/>
              <w:rPr>
                <w:rFonts w:ascii="Poppins" w:hAnsi="Poppins" w:cs="Poppins"/>
                <w:color w:val="000000"/>
                <w:sz w:val="16"/>
                <w:szCs w:val="16"/>
              </w:rPr>
            </w:pPr>
            <w:r w:rsidRPr="00C82221">
              <w:rPr>
                <w:rFonts w:ascii="Poppins" w:hAnsi="Poppins" w:cs="Poppins"/>
                <w:color w:val="000000"/>
                <w:sz w:val="16"/>
                <w:szCs w:val="16"/>
              </w:rPr>
              <w:t xml:space="preserve">(2) FWS determines ESA Consultation Package is Complete </w:t>
            </w:r>
            <w:r>
              <w:rPr>
                <w:rFonts w:ascii="Poppins" w:hAnsi="Poppins" w:cs="Poppins"/>
                <w:color w:val="000000"/>
                <w:sz w:val="16"/>
                <w:szCs w:val="16"/>
              </w:rPr>
              <w:t>–</w:t>
            </w:r>
            <w:r w:rsidRPr="00C82221">
              <w:rPr>
                <w:rFonts w:ascii="Poppins" w:hAnsi="Poppins" w:cs="Poppins"/>
                <w:color w:val="000000"/>
                <w:sz w:val="16"/>
                <w:szCs w:val="16"/>
              </w:rPr>
              <w:t xml:space="preserve"> F</w:t>
            </w:r>
            <w:r>
              <w:rPr>
                <w:rFonts w:ascii="Poppins" w:hAnsi="Poppins" w:cs="Poppins"/>
                <w:color w:val="000000"/>
                <w:sz w:val="16"/>
                <w:szCs w:val="16"/>
              </w:rPr>
              <w:t>o</w:t>
            </w:r>
            <w:r w:rsidRPr="00C82221">
              <w:rPr>
                <w:rFonts w:ascii="Poppins" w:hAnsi="Poppins" w:cs="Poppins"/>
                <w:color w:val="000000"/>
                <w:sz w:val="16"/>
                <w:szCs w:val="16"/>
              </w:rPr>
              <w:t xml:space="preserve">rmal </w:t>
            </w:r>
            <w:r w:rsidRPr="00C82221">
              <w:rPr>
                <w:color w:val="000000"/>
                <w:sz w:val="16"/>
                <w:szCs w:val="16"/>
              </w:rPr>
              <w:t>→</w:t>
            </w:r>
            <w:r w:rsidRPr="00C82221">
              <w:rPr>
                <w:rFonts w:ascii="Poppins" w:hAnsi="Poppins" w:cs="Poppins"/>
                <w:color w:val="000000"/>
                <w:sz w:val="16"/>
                <w:szCs w:val="16"/>
              </w:rPr>
              <w:t xml:space="preserve"> </w:t>
            </w:r>
            <w:r w:rsidR="00C9087E">
              <w:rPr>
                <w:rFonts w:ascii="Poppins" w:hAnsi="Poppins" w:cs="Poppins"/>
                <w:color w:val="000000"/>
                <w:sz w:val="16"/>
                <w:szCs w:val="16"/>
              </w:rPr>
              <w:br/>
            </w:r>
            <w:r w:rsidRPr="00C82221">
              <w:rPr>
                <w:rFonts w:ascii="Poppins" w:hAnsi="Poppins" w:cs="Poppins"/>
                <w:color w:val="000000"/>
                <w:sz w:val="16"/>
                <w:szCs w:val="16"/>
              </w:rPr>
              <w:t>(3) ESA Consultation Concludes</w:t>
            </w:r>
          </w:p>
        </w:tc>
        <w:tc>
          <w:tcPr>
            <w:tcW w:w="347" w:type="pct"/>
            <w:vAlign w:val="center"/>
          </w:tcPr>
          <w:p w14:paraId="5640B202" w14:textId="1CD285CA"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12</w:t>
            </w:r>
          </w:p>
        </w:tc>
        <w:tc>
          <w:tcPr>
            <w:tcW w:w="348" w:type="pct"/>
            <w:vAlign w:val="center"/>
          </w:tcPr>
          <w:p w14:paraId="0AF9E3FA" w14:textId="2320CE14"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16.4</w:t>
            </w:r>
          </w:p>
        </w:tc>
        <w:tc>
          <w:tcPr>
            <w:tcW w:w="416" w:type="pct"/>
            <w:vAlign w:val="center"/>
          </w:tcPr>
          <w:p w14:paraId="2FAB9ADB" w14:textId="4656CDB5"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r w:rsidRPr="00C82221">
              <w:rPr>
                <w:rFonts w:ascii="Poppins" w:hAnsi="Poppins" w:cs="Poppins"/>
                <w:color w:val="000000"/>
                <w:sz w:val="16"/>
                <w:szCs w:val="16"/>
              </w:rPr>
              <w:t>4.4</w:t>
            </w:r>
          </w:p>
        </w:tc>
        <w:tc>
          <w:tcPr>
            <w:tcW w:w="417" w:type="pct"/>
            <w:vAlign w:val="center"/>
          </w:tcPr>
          <w:p w14:paraId="65607D67" w14:textId="77777777" w:rsidR="00C82221" w:rsidRPr="00C82221" w:rsidRDefault="00C82221" w:rsidP="00C82221">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41B7BAF3" w14:textId="77777777" w:rsidR="00C82221" w:rsidRPr="00C82221" w:rsidRDefault="00C82221" w:rsidP="00C82221">
            <w:pPr>
              <w:pStyle w:val="NormalWeb"/>
              <w:spacing w:line="252" w:lineRule="auto"/>
              <w:ind w:left="144"/>
              <w:textAlignment w:val="baseline"/>
              <w:rPr>
                <w:rFonts w:ascii="Poppins" w:hAnsi="Poppins" w:cs="Poppins"/>
                <w:color w:val="000000"/>
                <w:sz w:val="16"/>
                <w:szCs w:val="16"/>
              </w:rPr>
            </w:pPr>
          </w:p>
        </w:tc>
      </w:tr>
    </w:tbl>
    <w:p w14:paraId="5E8C006A" w14:textId="77777777" w:rsidR="00DD35D0" w:rsidRDefault="00DD35D0">
      <w:pPr>
        <w:rPr>
          <w:rFonts w:ascii="Poppins" w:eastAsia="Poppins" w:hAnsi="Poppins" w:cs="Poppins"/>
          <w:color w:val="000000" w:themeColor="text1"/>
          <w:sz w:val="21"/>
          <w:szCs w:val="21"/>
        </w:rPr>
      </w:pPr>
    </w:p>
    <w:p w14:paraId="207B67B4" w14:textId="77777777" w:rsidR="00DD35D0" w:rsidRDefault="00DD35D0">
      <w:pPr>
        <w:rPr>
          <w:rFonts w:ascii="Poppins" w:eastAsia="Poppins" w:hAnsi="Poppins" w:cs="Poppins"/>
          <w:color w:val="000000" w:themeColor="text1"/>
          <w:sz w:val="21"/>
          <w:szCs w:val="21"/>
        </w:rPr>
        <w:sectPr w:rsidR="00DD35D0" w:rsidSect="00C82221">
          <w:footerReference w:type="default" r:id="rId19"/>
          <w:pgSz w:w="15840" w:h="12240" w:orient="landscape"/>
          <w:pgMar w:top="1440" w:right="1152" w:bottom="1440" w:left="1440" w:header="576" w:footer="432" w:gutter="0"/>
          <w:cols w:space="720"/>
          <w:docGrid w:linePitch="360"/>
        </w:sectPr>
      </w:pPr>
    </w:p>
    <w:p w14:paraId="1F7DF52C" w14:textId="5D5C0BD9" w:rsidR="00C82221" w:rsidRPr="00D626CA" w:rsidRDefault="00C82221" w:rsidP="00C82221">
      <w:pPr>
        <w:pStyle w:val="Heading2"/>
        <w:keepNext/>
      </w:pPr>
      <w:bookmarkStart w:id="10" w:name="_Toc224044782"/>
      <w:r>
        <w:lastRenderedPageBreak/>
        <w:t>License Renewals</w:t>
      </w:r>
      <w:bookmarkEnd w:id="10"/>
    </w:p>
    <w:p w14:paraId="3E336D94" w14:textId="25883521" w:rsidR="00C82221" w:rsidRPr="00CD6A85" w:rsidRDefault="00231926" w:rsidP="00C82221">
      <w:pPr>
        <w:pStyle w:val="Body"/>
        <w:rPr>
          <w:rFonts w:eastAsia="Poppins"/>
          <w:color w:val="000000"/>
        </w:rPr>
      </w:pPr>
      <w:r w:rsidRPr="00231926">
        <w:rPr>
          <w:rFonts w:eastAsia="Poppins"/>
          <w:color w:val="000000"/>
        </w:rPr>
        <w:t>The uranium ISR RPS for license renewals</w:t>
      </w:r>
      <w:r>
        <w:rPr>
          <w:rStyle w:val="FootnoteReference"/>
          <w:rFonts w:eastAsia="Poppins"/>
          <w:color w:val="000000"/>
        </w:rPr>
        <w:footnoteReference w:id="2"/>
      </w:r>
      <w:r w:rsidRPr="00231926">
        <w:rPr>
          <w:rFonts w:eastAsia="Poppins"/>
          <w:color w:val="000000"/>
        </w:rPr>
        <w:t xml:space="preserve"> includes the following environmental reviews and authorizations:</w:t>
      </w:r>
      <w:r>
        <w:rPr>
          <w:rFonts w:eastAsia="Poppins"/>
          <w:color w:val="000000"/>
        </w:rPr>
        <w:t xml:space="preserve"> </w:t>
      </w:r>
    </w:p>
    <w:p w14:paraId="55FFA360" w14:textId="77777777" w:rsidR="00C82221" w:rsidRPr="00CD6A85" w:rsidRDefault="00C82221" w:rsidP="00C82221">
      <w:pPr>
        <w:pStyle w:val="BodyBullets"/>
        <w:rPr>
          <w:rFonts w:eastAsia="Poppins"/>
          <w:color w:val="000000"/>
        </w:rPr>
      </w:pPr>
      <w:r w:rsidRPr="00CD6A85">
        <w:rPr>
          <w:rFonts w:eastAsia="Poppins"/>
          <w:color w:val="000000"/>
        </w:rPr>
        <w:t>Uranium Recovery License (NRC)</w:t>
      </w:r>
    </w:p>
    <w:p w14:paraId="4B2B8732" w14:textId="79333037" w:rsidR="00C82221" w:rsidRPr="00CD6A85" w:rsidRDefault="00C82221" w:rsidP="00C82221">
      <w:pPr>
        <w:pStyle w:val="BodyBullets"/>
        <w:rPr>
          <w:rFonts w:eastAsia="Poppins"/>
          <w:color w:val="000000"/>
        </w:rPr>
      </w:pPr>
      <w:r w:rsidRPr="00CD6A85">
        <w:rPr>
          <w:rFonts w:eastAsia="Poppins"/>
          <w:color w:val="000000"/>
        </w:rPr>
        <w:t xml:space="preserve">Environmental </w:t>
      </w:r>
      <w:r>
        <w:rPr>
          <w:rFonts w:eastAsia="Poppins"/>
          <w:color w:val="000000"/>
        </w:rPr>
        <w:t>Assessment (EA</w:t>
      </w:r>
      <w:r w:rsidRPr="00CD6A85">
        <w:rPr>
          <w:rFonts w:eastAsia="Poppins"/>
          <w:color w:val="000000"/>
        </w:rPr>
        <w:t>) (NRC)</w:t>
      </w:r>
    </w:p>
    <w:p w14:paraId="5FEE6387" w14:textId="77777777" w:rsidR="00C82221" w:rsidRPr="00CD6A85" w:rsidRDefault="00C82221" w:rsidP="00C82221">
      <w:pPr>
        <w:pStyle w:val="BodyBullets"/>
        <w:rPr>
          <w:rFonts w:eastAsia="Poppins"/>
          <w:color w:val="000000"/>
        </w:rPr>
      </w:pPr>
      <w:r w:rsidRPr="00CD6A85">
        <w:rPr>
          <w:rFonts w:eastAsia="Poppins"/>
          <w:color w:val="000000"/>
        </w:rPr>
        <w:t>Section 106 Review (NRC)</w:t>
      </w:r>
    </w:p>
    <w:p w14:paraId="576D0E21" w14:textId="77777777" w:rsidR="00C82221" w:rsidRPr="00CD6A85" w:rsidRDefault="00C82221" w:rsidP="00C82221">
      <w:pPr>
        <w:pStyle w:val="BodyBullets"/>
        <w:rPr>
          <w:rFonts w:eastAsia="Poppins"/>
          <w:color w:val="000000"/>
        </w:rPr>
      </w:pPr>
      <w:r w:rsidRPr="00CD6A85">
        <w:rPr>
          <w:rFonts w:eastAsia="Poppins"/>
          <w:color w:val="000000"/>
        </w:rPr>
        <w:t>Endangered Species Act (ESA) Consultation (DOI-FWS)</w:t>
      </w:r>
    </w:p>
    <w:p w14:paraId="0DC3EAE6" w14:textId="500A1717" w:rsidR="00C82221" w:rsidRPr="00D626CA" w:rsidRDefault="004047B7" w:rsidP="00C82221">
      <w:pPr>
        <w:pStyle w:val="Body"/>
      </w:pPr>
      <w:r>
        <w:rPr>
          <w:rFonts w:eastAsia="Poppins"/>
          <w:color w:val="000000"/>
        </w:rPr>
        <w:fldChar w:fldCharType="begin"/>
      </w:r>
      <w:r>
        <w:rPr>
          <w:rFonts w:eastAsia="Poppins"/>
          <w:color w:val="000000"/>
        </w:rPr>
        <w:instrText xml:space="preserve"> REF _Ref224045440 \h </w:instrText>
      </w:r>
      <w:r>
        <w:rPr>
          <w:rFonts w:eastAsia="Poppins"/>
          <w:color w:val="000000"/>
        </w:rPr>
      </w:r>
      <w:r>
        <w:rPr>
          <w:rFonts w:eastAsia="Poppins"/>
          <w:color w:val="000000"/>
        </w:rPr>
        <w:fldChar w:fldCharType="separate"/>
      </w:r>
      <w:r w:rsidRPr="00D626CA">
        <w:rPr>
          <w:color w:val="auto"/>
        </w:rPr>
        <w:t xml:space="preserve">Figure </w:t>
      </w:r>
      <w:r>
        <w:rPr>
          <w:noProof/>
          <w:color w:val="auto"/>
        </w:rPr>
        <w:t>2</w:t>
      </w:r>
      <w:r>
        <w:rPr>
          <w:rFonts w:eastAsia="Poppins"/>
          <w:color w:val="000000"/>
        </w:rPr>
        <w:fldChar w:fldCharType="end"/>
      </w:r>
      <w:r>
        <w:rPr>
          <w:rFonts w:eastAsia="Poppins"/>
          <w:color w:val="000000"/>
        </w:rPr>
        <w:t xml:space="preserve"> </w:t>
      </w:r>
      <w:r w:rsidR="00C82221" w:rsidRPr="00CD6A85">
        <w:rPr>
          <w:rFonts w:eastAsia="Poppins"/>
          <w:color w:val="000000"/>
        </w:rPr>
        <w:t xml:space="preserve">presents the timing and duration of each environmental review and authorization comprising this RPS. </w:t>
      </w:r>
    </w:p>
    <w:p w14:paraId="6202CCE5" w14:textId="5F613227" w:rsidR="00DD35D0" w:rsidRDefault="00C82221">
      <w:pPr>
        <w:rPr>
          <w:rFonts w:ascii="Poppins" w:eastAsia="Poppins" w:hAnsi="Poppins" w:cs="Poppins"/>
          <w:color w:val="000000" w:themeColor="text1"/>
          <w:sz w:val="21"/>
          <w:szCs w:val="21"/>
        </w:rPr>
      </w:pPr>
      <w:r>
        <w:rPr>
          <w:rFonts w:ascii="Arial" w:hAnsi="Arial" w:cs="Arial"/>
          <w:noProof/>
          <w:color w:val="000000"/>
          <w:sz w:val="22"/>
          <w:szCs w:val="22"/>
          <w:bdr w:val="none" w:sz="0" w:space="0" w:color="auto" w:frame="1"/>
        </w:rPr>
        <w:drawing>
          <wp:inline distT="0" distB="0" distL="0" distR="0" wp14:anchorId="0EEDF98E" wp14:editId="7E355740">
            <wp:extent cx="5939790" cy="3474720"/>
            <wp:effectExtent l="0" t="0" r="3810" b="0"/>
            <wp:docPr id="9842868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9790" cy="3474720"/>
                    </a:xfrm>
                    <a:prstGeom prst="rect">
                      <a:avLst/>
                    </a:prstGeom>
                    <a:noFill/>
                    <a:ln>
                      <a:noFill/>
                    </a:ln>
                  </pic:spPr>
                </pic:pic>
              </a:graphicData>
            </a:graphic>
          </wp:inline>
        </w:drawing>
      </w:r>
    </w:p>
    <w:p w14:paraId="6556271F" w14:textId="7506AAC3" w:rsidR="00231926" w:rsidRDefault="00C82221" w:rsidP="00C82221">
      <w:pPr>
        <w:pStyle w:val="Caption"/>
        <w:jc w:val="center"/>
      </w:pPr>
      <w:bookmarkStart w:id="11" w:name="_Ref224045440"/>
      <w:r w:rsidRPr="00D626CA">
        <w:rPr>
          <w:rFonts w:ascii="Poppins" w:hAnsi="Poppins" w:cs="Poppins"/>
          <w:color w:val="auto"/>
        </w:rPr>
        <w:t xml:space="preserve">Figure </w:t>
      </w:r>
      <w:r w:rsidRPr="00D626CA">
        <w:rPr>
          <w:rFonts w:ascii="Poppins" w:hAnsi="Poppins" w:cs="Poppins"/>
          <w:color w:val="auto"/>
        </w:rPr>
        <w:fldChar w:fldCharType="begin"/>
      </w:r>
      <w:r w:rsidRPr="00D626CA">
        <w:rPr>
          <w:rFonts w:ascii="Poppins" w:hAnsi="Poppins" w:cs="Poppins"/>
          <w:color w:val="auto"/>
        </w:rPr>
        <w:instrText xml:space="preserve"> SEQ Figure \* ARABIC </w:instrText>
      </w:r>
      <w:r w:rsidRPr="00D626CA">
        <w:rPr>
          <w:rFonts w:ascii="Poppins" w:hAnsi="Poppins" w:cs="Poppins"/>
          <w:color w:val="auto"/>
        </w:rPr>
        <w:fldChar w:fldCharType="separate"/>
      </w:r>
      <w:r>
        <w:rPr>
          <w:rFonts w:ascii="Poppins" w:hAnsi="Poppins" w:cs="Poppins"/>
          <w:noProof/>
          <w:color w:val="auto"/>
        </w:rPr>
        <w:t>2</w:t>
      </w:r>
      <w:r w:rsidRPr="00D626CA">
        <w:rPr>
          <w:rFonts w:ascii="Poppins" w:hAnsi="Poppins" w:cs="Poppins"/>
          <w:color w:val="auto"/>
        </w:rPr>
        <w:fldChar w:fldCharType="end"/>
      </w:r>
      <w:bookmarkEnd w:id="11"/>
      <w:r w:rsidRPr="00D626CA">
        <w:rPr>
          <w:rFonts w:ascii="Poppins" w:hAnsi="Poppins" w:cs="Poppins"/>
          <w:color w:val="auto"/>
        </w:rPr>
        <w:t xml:space="preserve">: </w:t>
      </w:r>
      <w:r>
        <w:rPr>
          <w:rFonts w:ascii="Poppins" w:hAnsi="Poppins" w:cs="Poppins"/>
          <w:color w:val="auto"/>
        </w:rPr>
        <w:t>Uranium ISR License Renewal RPS</w:t>
      </w:r>
      <w:r w:rsidRPr="00D626CA">
        <w:rPr>
          <w:rFonts w:ascii="Poppins" w:hAnsi="Poppins" w:cs="Poppins"/>
          <w:color w:val="auto"/>
        </w:rPr>
        <w:t>.</w:t>
      </w:r>
    </w:p>
    <w:p w14:paraId="1BD1EC49" w14:textId="77777777" w:rsidR="00231926" w:rsidRDefault="00231926" w:rsidP="00231926">
      <w:pPr>
        <w:pStyle w:val="Body"/>
        <w:rPr>
          <w:color w:val="174460" w:themeColor="text2"/>
          <w:sz w:val="18"/>
          <w:szCs w:val="18"/>
        </w:rPr>
      </w:pPr>
      <w:r>
        <w:br w:type="page"/>
      </w:r>
    </w:p>
    <w:p w14:paraId="69E17014" w14:textId="0E4C5F2B" w:rsidR="00231926" w:rsidRPr="00CD6A85" w:rsidRDefault="004047B7" w:rsidP="00231926">
      <w:pPr>
        <w:pStyle w:val="Body"/>
        <w:rPr>
          <w:rFonts w:eastAsia="Poppins"/>
        </w:rPr>
      </w:pPr>
      <w:r>
        <w:rPr>
          <w:rFonts w:eastAsia="Poppins"/>
        </w:rPr>
        <w:lastRenderedPageBreak/>
        <w:fldChar w:fldCharType="begin"/>
      </w:r>
      <w:r>
        <w:rPr>
          <w:rFonts w:eastAsia="Poppins"/>
        </w:rPr>
        <w:instrText xml:space="preserve"> REF _Ref224045452 \h </w:instrText>
      </w:r>
      <w:r>
        <w:rPr>
          <w:rFonts w:eastAsia="Poppins"/>
        </w:rPr>
      </w:r>
      <w:r>
        <w:rPr>
          <w:rFonts w:eastAsia="Poppins"/>
        </w:rPr>
        <w:fldChar w:fldCharType="separate"/>
      </w:r>
      <w:r w:rsidRPr="005C78F0">
        <w:rPr>
          <w:color w:val="auto"/>
        </w:rPr>
        <w:t xml:space="preserve">Table </w:t>
      </w:r>
      <w:r>
        <w:rPr>
          <w:noProof/>
          <w:color w:val="auto"/>
        </w:rPr>
        <w:t>3</w:t>
      </w:r>
      <w:r>
        <w:rPr>
          <w:rFonts w:eastAsia="Poppins"/>
        </w:rPr>
        <w:fldChar w:fldCharType="end"/>
      </w:r>
      <w:r>
        <w:rPr>
          <w:rFonts w:eastAsia="Poppins"/>
        </w:rPr>
        <w:t xml:space="preserve"> </w:t>
      </w:r>
      <w:r w:rsidR="00231926" w:rsidRPr="00CD6A85">
        <w:rPr>
          <w:rFonts w:eastAsia="Poppins"/>
        </w:rPr>
        <w:t>presents more information about the milestones within each environmental review and authorization comprising this RPS.</w:t>
      </w:r>
      <w:r w:rsidR="00231926">
        <w:rPr>
          <w:rFonts w:eastAsia="Poppins"/>
        </w:rPr>
        <w:t xml:space="preserve"> </w:t>
      </w:r>
    </w:p>
    <w:p w14:paraId="08958F54" w14:textId="5EDF492E" w:rsidR="00231926" w:rsidRPr="005C78F0" w:rsidRDefault="00231926" w:rsidP="00231926">
      <w:pPr>
        <w:pStyle w:val="FigureAttribution"/>
        <w:keepNext/>
        <w:spacing w:after="0"/>
      </w:pPr>
      <w:bookmarkStart w:id="12" w:name="_Ref224045452"/>
      <w:r w:rsidRPr="005C78F0">
        <w:rPr>
          <w:color w:val="auto"/>
        </w:rPr>
        <w:t xml:space="preserve">Table </w:t>
      </w:r>
      <w:r w:rsidRPr="005C78F0">
        <w:rPr>
          <w:color w:val="auto"/>
        </w:rPr>
        <w:fldChar w:fldCharType="begin"/>
      </w:r>
      <w:r w:rsidRPr="005C78F0">
        <w:rPr>
          <w:color w:val="auto"/>
        </w:rPr>
        <w:instrText xml:space="preserve"> SEQ Table \* ARABIC </w:instrText>
      </w:r>
      <w:r w:rsidRPr="005C78F0">
        <w:rPr>
          <w:color w:val="auto"/>
        </w:rPr>
        <w:fldChar w:fldCharType="separate"/>
      </w:r>
      <w:r w:rsidR="004047B7">
        <w:rPr>
          <w:noProof/>
          <w:color w:val="auto"/>
        </w:rPr>
        <w:t>3</w:t>
      </w:r>
      <w:r w:rsidRPr="005C78F0">
        <w:rPr>
          <w:color w:val="auto"/>
        </w:rPr>
        <w:fldChar w:fldCharType="end"/>
      </w:r>
      <w:bookmarkEnd w:id="12"/>
      <w:r w:rsidRPr="005C78F0">
        <w:t xml:space="preserve">: </w:t>
      </w:r>
      <w:r w:rsidRPr="00DD35D0">
        <w:t>Details, assumptions, and sources for the Uranium ISR (License</w:t>
      </w:r>
      <w:r w:rsidR="004047B7">
        <w:t xml:space="preserve"> Renewals</w:t>
      </w:r>
      <w:r w:rsidRPr="00DD35D0">
        <w:t>) subsector RPS</w:t>
      </w:r>
      <w:r>
        <w:t>.</w:t>
      </w:r>
    </w:p>
    <w:tbl>
      <w:tblPr>
        <w:tblW w:w="5000" w:type="pct"/>
        <w:tblBorders>
          <w:top w:val="single" w:sz="4" w:space="0" w:color="174460" w:themeColor="text2"/>
          <w:left w:val="single" w:sz="4" w:space="0" w:color="174460" w:themeColor="text2"/>
          <w:bottom w:val="single" w:sz="4" w:space="0" w:color="174460" w:themeColor="text2"/>
          <w:right w:val="single" w:sz="4" w:space="0" w:color="174460" w:themeColor="text2"/>
          <w:insideH w:val="single" w:sz="4" w:space="0" w:color="174460" w:themeColor="text2"/>
        </w:tblBorders>
        <w:tblLook w:val="0600" w:firstRow="0" w:lastRow="0" w:firstColumn="0" w:lastColumn="0" w:noHBand="1" w:noVBand="1"/>
      </w:tblPr>
      <w:tblGrid>
        <w:gridCol w:w="2874"/>
        <w:gridCol w:w="3241"/>
        <w:gridCol w:w="3235"/>
      </w:tblGrid>
      <w:tr w:rsidR="00231926" w:rsidRPr="005C78F0" w14:paraId="2B98EE5E" w14:textId="77777777" w:rsidTr="00510829">
        <w:trPr>
          <w:trHeight w:val="205"/>
          <w:tblHeader/>
        </w:trPr>
        <w:tc>
          <w:tcPr>
            <w:tcW w:w="1537" w:type="pct"/>
            <w:shd w:val="clear" w:color="auto" w:fill="174460" w:themeFill="text2"/>
            <w:tcMar>
              <w:top w:w="40" w:type="dxa"/>
              <w:left w:w="40" w:type="dxa"/>
              <w:bottom w:w="40" w:type="dxa"/>
              <w:right w:w="40" w:type="dxa"/>
            </w:tcMar>
            <w:vAlign w:val="center"/>
          </w:tcPr>
          <w:p w14:paraId="6CA837BE" w14:textId="77777777" w:rsidR="00231926" w:rsidRPr="005C78F0" w:rsidRDefault="00231926" w:rsidP="00510829">
            <w:pPr>
              <w:spacing w:line="276" w:lineRule="auto"/>
              <w:ind w:left="144"/>
              <w:rPr>
                <w:rFonts w:ascii="Poppins SemiBold" w:hAnsi="Poppins SemiBold" w:cs="Poppins SemiBold"/>
                <w:bCs/>
                <w:iCs/>
                <w:color w:val="FFFFFF"/>
                <w:sz w:val="18"/>
                <w:szCs w:val="18"/>
              </w:rPr>
            </w:pPr>
            <w:r>
              <w:rPr>
                <w:rFonts w:ascii="Poppins SemiBold" w:hAnsi="Poppins SemiBold" w:cs="Poppins SemiBold"/>
                <w:bCs/>
                <w:iCs/>
                <w:sz w:val="18"/>
                <w:szCs w:val="18"/>
              </w:rPr>
              <w:t>Milestone</w:t>
            </w:r>
          </w:p>
        </w:tc>
        <w:tc>
          <w:tcPr>
            <w:tcW w:w="1733" w:type="pct"/>
            <w:shd w:val="clear" w:color="auto" w:fill="174460"/>
            <w:vAlign w:val="center"/>
          </w:tcPr>
          <w:p w14:paraId="0C6F7700" w14:textId="77777777" w:rsidR="00231926" w:rsidRDefault="00231926" w:rsidP="00510829">
            <w:pPr>
              <w:spacing w:line="276" w:lineRule="auto"/>
              <w:ind w:left="144"/>
              <w:rPr>
                <w:rFonts w:ascii="Poppins SemiBold" w:hAnsi="Poppins SemiBold" w:cs="Poppins SemiBold"/>
                <w:bCs/>
                <w:iCs/>
                <w:color w:val="FFFFFF"/>
                <w:sz w:val="18"/>
                <w:szCs w:val="18"/>
              </w:rPr>
            </w:pPr>
            <w:r>
              <w:rPr>
                <w:rFonts w:ascii="Poppins SemiBold" w:hAnsi="Poppins SemiBold" w:cs="Poppins SemiBold"/>
                <w:bCs/>
                <w:iCs/>
                <w:color w:val="FFFFFF"/>
                <w:sz w:val="18"/>
                <w:szCs w:val="18"/>
              </w:rPr>
              <w:t>Assumptions</w:t>
            </w:r>
          </w:p>
        </w:tc>
        <w:tc>
          <w:tcPr>
            <w:tcW w:w="1730" w:type="pct"/>
            <w:shd w:val="clear" w:color="auto" w:fill="174460" w:themeFill="text2"/>
            <w:vAlign w:val="center"/>
          </w:tcPr>
          <w:p w14:paraId="2B3501F5" w14:textId="77777777" w:rsidR="00231926" w:rsidRDefault="00231926" w:rsidP="00510829">
            <w:pPr>
              <w:spacing w:line="276" w:lineRule="auto"/>
              <w:ind w:left="144"/>
              <w:rPr>
                <w:rFonts w:ascii="Poppins SemiBold" w:hAnsi="Poppins SemiBold" w:cs="Poppins SemiBold"/>
                <w:bCs/>
                <w:iCs/>
                <w:color w:val="FFFFFF"/>
                <w:sz w:val="18"/>
                <w:szCs w:val="18"/>
              </w:rPr>
            </w:pPr>
            <w:r>
              <w:rPr>
                <w:rFonts w:ascii="Poppins SemiBold" w:hAnsi="Poppins SemiBold" w:cs="Poppins SemiBold"/>
                <w:bCs/>
                <w:iCs/>
                <w:color w:val="FFFFFF"/>
                <w:sz w:val="18"/>
                <w:szCs w:val="18"/>
              </w:rPr>
              <w:t>Sources/ References</w:t>
            </w:r>
          </w:p>
        </w:tc>
      </w:tr>
      <w:tr w:rsidR="00231926" w:rsidRPr="005C78F0" w14:paraId="2894A8B4" w14:textId="77777777" w:rsidTr="00510829">
        <w:trPr>
          <w:trHeight w:val="37"/>
        </w:trPr>
        <w:tc>
          <w:tcPr>
            <w:tcW w:w="5000" w:type="pct"/>
            <w:gridSpan w:val="3"/>
            <w:shd w:val="clear" w:color="auto" w:fill="FCF2D3"/>
            <w:tcMar>
              <w:top w:w="40" w:type="dxa"/>
              <w:left w:w="40" w:type="dxa"/>
              <w:bottom w:w="40" w:type="dxa"/>
              <w:right w:w="40" w:type="dxa"/>
            </w:tcMar>
            <w:vAlign w:val="center"/>
          </w:tcPr>
          <w:p w14:paraId="24FD683D" w14:textId="77777777" w:rsidR="00231926" w:rsidRPr="005C78F0" w:rsidRDefault="00231926" w:rsidP="00510829">
            <w:pPr>
              <w:pStyle w:val="NormalWeb"/>
              <w:keepNext/>
              <w:spacing w:line="252" w:lineRule="auto"/>
              <w:ind w:left="144"/>
              <w:textAlignment w:val="baseline"/>
              <w:rPr>
                <w:rFonts w:ascii="Poppins SemiBold" w:hAnsi="Poppins SemiBold" w:cs="Poppins SemiBold"/>
                <w:color w:val="000000"/>
                <w:sz w:val="16"/>
                <w:szCs w:val="16"/>
              </w:rPr>
            </w:pPr>
            <w:r>
              <w:rPr>
                <w:rFonts w:ascii="Poppins SemiBold" w:eastAsia="Poppins SemiBold" w:hAnsi="Poppins SemiBold" w:cs="Poppins SemiBold"/>
                <w:sz w:val="16"/>
                <w:szCs w:val="16"/>
              </w:rPr>
              <w:t>Uranium Recovery License</w:t>
            </w:r>
          </w:p>
        </w:tc>
      </w:tr>
      <w:tr w:rsidR="00231926" w:rsidRPr="005C78F0" w14:paraId="3DCB036C" w14:textId="77777777" w:rsidTr="00510829">
        <w:trPr>
          <w:trHeight w:val="37"/>
        </w:trPr>
        <w:tc>
          <w:tcPr>
            <w:tcW w:w="1537" w:type="pct"/>
            <w:tcMar>
              <w:top w:w="40" w:type="dxa"/>
              <w:left w:w="40" w:type="dxa"/>
              <w:bottom w:w="40" w:type="dxa"/>
              <w:right w:w="40" w:type="dxa"/>
            </w:tcMar>
            <w:vAlign w:val="center"/>
          </w:tcPr>
          <w:p w14:paraId="6A18D23C" w14:textId="77777777" w:rsidR="00231926" w:rsidRPr="00DD35D0" w:rsidRDefault="00231926" w:rsidP="00E26C69">
            <w:pPr>
              <w:pStyle w:val="ListParagraph"/>
              <w:numPr>
                <w:ilvl w:val="0"/>
                <w:numId w:val="36"/>
              </w:numPr>
              <w:spacing w:line="252" w:lineRule="auto"/>
              <w:rPr>
                <w:rFonts w:ascii="Poppins" w:hAnsi="Poppins" w:cs="Poppins"/>
                <w:color w:val="000000"/>
                <w:sz w:val="16"/>
                <w:szCs w:val="16"/>
              </w:rPr>
            </w:pPr>
            <w:r w:rsidRPr="00DD35D0">
              <w:rPr>
                <w:rFonts w:ascii="Poppins" w:hAnsi="Poppins" w:cs="Poppins"/>
                <w:color w:val="000000"/>
                <w:sz w:val="16"/>
                <w:szCs w:val="16"/>
              </w:rPr>
              <w:t>Initial application submitted</w:t>
            </w:r>
          </w:p>
        </w:tc>
        <w:tc>
          <w:tcPr>
            <w:tcW w:w="1733" w:type="pct"/>
            <w:vAlign w:val="center"/>
          </w:tcPr>
          <w:p w14:paraId="554647A0" w14:textId="77777777" w:rsidR="00231926" w:rsidRDefault="00231926" w:rsidP="00510829">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Starts process</w:t>
            </w:r>
          </w:p>
        </w:tc>
        <w:tc>
          <w:tcPr>
            <w:tcW w:w="1730" w:type="pct"/>
            <w:vAlign w:val="center"/>
          </w:tcPr>
          <w:p w14:paraId="04369A53" w14:textId="77777777" w:rsidR="00231926" w:rsidRDefault="00231926" w:rsidP="00510829">
            <w:pPr>
              <w:pStyle w:val="NormalWeb"/>
              <w:spacing w:line="252" w:lineRule="auto"/>
              <w:ind w:left="144"/>
              <w:textAlignment w:val="baseline"/>
              <w:rPr>
                <w:rFonts w:ascii="Poppins" w:hAnsi="Poppins" w:cs="Poppins"/>
                <w:color w:val="000000"/>
                <w:sz w:val="16"/>
                <w:szCs w:val="16"/>
              </w:rPr>
            </w:pPr>
          </w:p>
        </w:tc>
      </w:tr>
      <w:tr w:rsidR="00231926" w:rsidRPr="005C78F0" w14:paraId="1AC84F7A" w14:textId="77777777" w:rsidTr="00510829">
        <w:trPr>
          <w:trHeight w:val="37"/>
        </w:trPr>
        <w:tc>
          <w:tcPr>
            <w:tcW w:w="1537" w:type="pct"/>
            <w:tcMar>
              <w:top w:w="40" w:type="dxa"/>
              <w:left w:w="40" w:type="dxa"/>
              <w:bottom w:w="40" w:type="dxa"/>
              <w:right w:w="40" w:type="dxa"/>
            </w:tcMar>
            <w:vAlign w:val="center"/>
          </w:tcPr>
          <w:p w14:paraId="304F1296" w14:textId="0B905135" w:rsidR="00231926" w:rsidRPr="00DD35D0" w:rsidRDefault="00231926" w:rsidP="00E26C69">
            <w:pPr>
              <w:pStyle w:val="ListParagraph"/>
              <w:numPr>
                <w:ilvl w:val="0"/>
                <w:numId w:val="36"/>
              </w:numPr>
              <w:spacing w:line="252" w:lineRule="auto"/>
              <w:rPr>
                <w:rFonts w:ascii="Poppins" w:hAnsi="Poppins" w:cs="Poppins"/>
                <w:color w:val="000000"/>
                <w:sz w:val="16"/>
                <w:szCs w:val="16"/>
              </w:rPr>
            </w:pPr>
            <w:r w:rsidRPr="00DD35D0">
              <w:rPr>
                <w:rFonts w:ascii="Poppins" w:hAnsi="Poppins" w:cs="Poppins"/>
                <w:color w:val="000000"/>
                <w:sz w:val="16"/>
                <w:szCs w:val="16"/>
              </w:rPr>
              <w:t xml:space="preserve">Acceptance </w:t>
            </w:r>
            <w:r w:rsidR="00885466">
              <w:rPr>
                <w:rFonts w:ascii="Poppins" w:hAnsi="Poppins" w:cs="Poppins"/>
                <w:color w:val="000000"/>
                <w:sz w:val="16"/>
                <w:szCs w:val="16"/>
              </w:rPr>
              <w:br/>
            </w:r>
            <w:r w:rsidRPr="00DD35D0">
              <w:rPr>
                <w:rFonts w:ascii="Poppins" w:hAnsi="Poppins" w:cs="Poppins"/>
                <w:color w:val="000000"/>
                <w:sz w:val="16"/>
                <w:szCs w:val="16"/>
              </w:rPr>
              <w:t>review complete</w:t>
            </w:r>
          </w:p>
        </w:tc>
        <w:tc>
          <w:tcPr>
            <w:tcW w:w="1733" w:type="pct"/>
            <w:vAlign w:val="center"/>
          </w:tcPr>
          <w:p w14:paraId="6488E1DA" w14:textId="561555FB" w:rsidR="00231926" w:rsidRDefault="00231926" w:rsidP="00510829">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 xml:space="preserve">1 month after Initial </w:t>
            </w:r>
            <w:r w:rsidR="00885466">
              <w:rPr>
                <w:rFonts w:ascii="Poppins" w:hAnsi="Poppins" w:cs="Poppins"/>
                <w:color w:val="000000"/>
                <w:sz w:val="16"/>
                <w:szCs w:val="16"/>
              </w:rPr>
              <w:br/>
            </w:r>
            <w:r w:rsidRPr="00160B29">
              <w:rPr>
                <w:rFonts w:ascii="Poppins" w:hAnsi="Poppins" w:cs="Poppins"/>
                <w:color w:val="000000"/>
                <w:sz w:val="16"/>
                <w:szCs w:val="16"/>
              </w:rPr>
              <w:t>application submitted</w:t>
            </w:r>
          </w:p>
        </w:tc>
        <w:tc>
          <w:tcPr>
            <w:tcW w:w="1730" w:type="pct"/>
            <w:vAlign w:val="center"/>
          </w:tcPr>
          <w:p w14:paraId="724D4E78" w14:textId="77777777" w:rsidR="00231926" w:rsidRDefault="00231926" w:rsidP="00510829">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NRC input</w:t>
            </w:r>
          </w:p>
        </w:tc>
      </w:tr>
      <w:tr w:rsidR="00231926" w:rsidRPr="005C78F0" w14:paraId="08CE15CF" w14:textId="77777777" w:rsidTr="00510829">
        <w:trPr>
          <w:trHeight w:val="37"/>
        </w:trPr>
        <w:tc>
          <w:tcPr>
            <w:tcW w:w="1537" w:type="pct"/>
            <w:tcMar>
              <w:top w:w="40" w:type="dxa"/>
              <w:left w:w="40" w:type="dxa"/>
              <w:bottom w:w="40" w:type="dxa"/>
              <w:right w:w="40" w:type="dxa"/>
            </w:tcMar>
            <w:vAlign w:val="center"/>
          </w:tcPr>
          <w:p w14:paraId="119DB4CB" w14:textId="3A881B9F" w:rsidR="00231926" w:rsidRPr="00DD35D0" w:rsidRDefault="00231926" w:rsidP="00E26C69">
            <w:pPr>
              <w:pStyle w:val="ListParagraph"/>
              <w:numPr>
                <w:ilvl w:val="0"/>
                <w:numId w:val="36"/>
              </w:numPr>
              <w:spacing w:line="252" w:lineRule="auto"/>
              <w:rPr>
                <w:rFonts w:ascii="Poppins" w:hAnsi="Poppins" w:cs="Poppins"/>
                <w:color w:val="000000"/>
                <w:sz w:val="16"/>
                <w:szCs w:val="16"/>
              </w:rPr>
            </w:pPr>
            <w:r w:rsidRPr="00DD35D0">
              <w:rPr>
                <w:rFonts w:ascii="Poppins" w:hAnsi="Poppins" w:cs="Poppins"/>
                <w:color w:val="000000"/>
                <w:sz w:val="16"/>
                <w:szCs w:val="16"/>
              </w:rPr>
              <w:t xml:space="preserve">Issuance of </w:t>
            </w:r>
            <w:r w:rsidR="00885466">
              <w:rPr>
                <w:rFonts w:ascii="Poppins" w:hAnsi="Poppins" w:cs="Poppins"/>
                <w:color w:val="000000"/>
                <w:sz w:val="16"/>
                <w:szCs w:val="16"/>
              </w:rPr>
              <w:br/>
            </w:r>
            <w:r w:rsidRPr="00DD35D0">
              <w:rPr>
                <w:rFonts w:ascii="Poppins" w:hAnsi="Poppins" w:cs="Poppins"/>
                <w:color w:val="000000"/>
                <w:sz w:val="16"/>
                <w:szCs w:val="16"/>
              </w:rPr>
              <w:t>licensing decision</w:t>
            </w:r>
          </w:p>
        </w:tc>
        <w:tc>
          <w:tcPr>
            <w:tcW w:w="1733" w:type="pct"/>
            <w:vAlign w:val="center"/>
          </w:tcPr>
          <w:p w14:paraId="6A2D8F6F" w14:textId="12E0D342" w:rsidR="00231926" w:rsidRDefault="00E26C69" w:rsidP="00C9087E">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No more than 12 months after Acceptance review complete</w:t>
            </w:r>
            <w:r w:rsidR="00C9087E">
              <w:rPr>
                <w:rFonts w:ascii="Poppins" w:hAnsi="Poppins" w:cs="Poppins"/>
                <w:color w:val="000000"/>
                <w:sz w:val="16"/>
                <w:szCs w:val="16"/>
              </w:rPr>
              <w:t>; c</w:t>
            </w:r>
            <w:r w:rsidRPr="00E26C69">
              <w:rPr>
                <w:rFonts w:ascii="Poppins" w:hAnsi="Poppins" w:cs="Poppins"/>
                <w:color w:val="000000"/>
                <w:sz w:val="16"/>
                <w:szCs w:val="16"/>
              </w:rPr>
              <w:t xml:space="preserve">oncurrent with EA </w:t>
            </w:r>
            <w:r w:rsidR="00885466">
              <w:rPr>
                <w:rFonts w:ascii="Poppins" w:hAnsi="Poppins" w:cs="Poppins"/>
                <w:color w:val="000000"/>
                <w:sz w:val="16"/>
                <w:szCs w:val="16"/>
              </w:rPr>
              <w:br/>
            </w:r>
            <w:r w:rsidR="00C9087E">
              <w:rPr>
                <w:rFonts w:ascii="Poppins" w:hAnsi="Poppins" w:cs="Poppins"/>
                <w:color w:val="000000"/>
                <w:sz w:val="16"/>
                <w:szCs w:val="16"/>
              </w:rPr>
              <w:t>Process Concluded</w:t>
            </w:r>
          </w:p>
        </w:tc>
        <w:tc>
          <w:tcPr>
            <w:tcW w:w="1730" w:type="pct"/>
            <w:vAlign w:val="center"/>
          </w:tcPr>
          <w:p w14:paraId="70E47E4C" w14:textId="77777777" w:rsidR="00231926" w:rsidRDefault="00231926" w:rsidP="00510829">
            <w:pPr>
              <w:pStyle w:val="NormalWeb"/>
              <w:spacing w:line="252" w:lineRule="auto"/>
              <w:ind w:left="144"/>
              <w:textAlignment w:val="baseline"/>
              <w:rPr>
                <w:rFonts w:ascii="Poppins" w:hAnsi="Poppins" w:cs="Poppins"/>
                <w:color w:val="000000"/>
                <w:sz w:val="16"/>
                <w:szCs w:val="16"/>
              </w:rPr>
            </w:pPr>
            <w:r w:rsidRPr="00160B29">
              <w:rPr>
                <w:rFonts w:ascii="Poppins" w:hAnsi="Poppins" w:cs="Poppins"/>
                <w:color w:val="000000"/>
                <w:sz w:val="16"/>
                <w:szCs w:val="16"/>
              </w:rPr>
              <w:t>NRC input, Executive Order 14300, and Dashboard data</w:t>
            </w:r>
          </w:p>
        </w:tc>
      </w:tr>
      <w:tr w:rsidR="00231926" w:rsidRPr="005C78F0" w14:paraId="33518061" w14:textId="77777777" w:rsidTr="00510829">
        <w:trPr>
          <w:trHeight w:val="37"/>
        </w:trPr>
        <w:tc>
          <w:tcPr>
            <w:tcW w:w="5000" w:type="pct"/>
            <w:gridSpan w:val="3"/>
            <w:shd w:val="clear" w:color="auto" w:fill="FCF2D3"/>
            <w:tcMar>
              <w:top w:w="40" w:type="dxa"/>
              <w:left w:w="40" w:type="dxa"/>
              <w:bottom w:w="40" w:type="dxa"/>
              <w:right w:w="40" w:type="dxa"/>
            </w:tcMar>
            <w:vAlign w:val="center"/>
          </w:tcPr>
          <w:p w14:paraId="652764C3" w14:textId="0B9A2443" w:rsidR="00231926" w:rsidRPr="005C78F0" w:rsidRDefault="00231926" w:rsidP="00510829">
            <w:pPr>
              <w:pStyle w:val="NormalWeb"/>
              <w:keepNext/>
              <w:spacing w:line="252" w:lineRule="auto"/>
              <w:ind w:left="144"/>
              <w:textAlignment w:val="baseline"/>
              <w:rPr>
                <w:rFonts w:ascii="Poppins SemiBold" w:hAnsi="Poppins SemiBold" w:cs="Poppins SemiBold"/>
                <w:color w:val="000000"/>
                <w:sz w:val="16"/>
                <w:szCs w:val="16"/>
              </w:rPr>
            </w:pPr>
            <w:r>
              <w:rPr>
                <w:rFonts w:ascii="Poppins SemiBold" w:eastAsia="Poppins SemiBold" w:hAnsi="Poppins SemiBold" w:cs="Poppins SemiBold"/>
                <w:sz w:val="16"/>
                <w:szCs w:val="16"/>
              </w:rPr>
              <w:t>EA</w:t>
            </w:r>
          </w:p>
        </w:tc>
      </w:tr>
      <w:tr w:rsidR="00E26C69" w:rsidRPr="00E26C69" w14:paraId="2459B465" w14:textId="77777777" w:rsidTr="00510829">
        <w:trPr>
          <w:trHeight w:val="37"/>
        </w:trPr>
        <w:tc>
          <w:tcPr>
            <w:tcW w:w="1537" w:type="pct"/>
            <w:tcMar>
              <w:top w:w="40" w:type="dxa"/>
              <w:left w:w="40" w:type="dxa"/>
              <w:bottom w:w="40" w:type="dxa"/>
              <w:right w:w="40" w:type="dxa"/>
            </w:tcMar>
            <w:vAlign w:val="center"/>
          </w:tcPr>
          <w:p w14:paraId="58B6E686" w14:textId="386313F9" w:rsidR="00E26C69" w:rsidRPr="00E26C69" w:rsidRDefault="00E26C69" w:rsidP="00E26C69">
            <w:pPr>
              <w:pStyle w:val="ListParagraph"/>
              <w:numPr>
                <w:ilvl w:val="0"/>
                <w:numId w:val="37"/>
              </w:numPr>
              <w:spacing w:line="252" w:lineRule="auto"/>
              <w:rPr>
                <w:rFonts w:ascii="Poppins" w:hAnsi="Poppins" w:cs="Poppins"/>
                <w:color w:val="000000"/>
                <w:sz w:val="16"/>
                <w:szCs w:val="16"/>
              </w:rPr>
            </w:pPr>
            <w:r w:rsidRPr="00E26C69">
              <w:rPr>
                <w:rFonts w:ascii="Poppins" w:hAnsi="Poppins" w:cs="Poppins"/>
                <w:color w:val="000000"/>
                <w:sz w:val="16"/>
                <w:szCs w:val="16"/>
              </w:rPr>
              <w:t xml:space="preserve">Determination to prepare </w:t>
            </w:r>
            <w:r w:rsidR="00C9087E">
              <w:rPr>
                <w:rFonts w:ascii="Poppins" w:hAnsi="Poppins" w:cs="Poppins"/>
                <w:color w:val="000000"/>
                <w:sz w:val="16"/>
                <w:szCs w:val="16"/>
              </w:rPr>
              <w:br/>
            </w:r>
            <w:r w:rsidRPr="00E26C69">
              <w:rPr>
                <w:rFonts w:ascii="Poppins" w:hAnsi="Poppins" w:cs="Poppins"/>
                <w:color w:val="000000"/>
                <w:sz w:val="16"/>
                <w:szCs w:val="16"/>
              </w:rPr>
              <w:t>an EA</w:t>
            </w:r>
          </w:p>
        </w:tc>
        <w:tc>
          <w:tcPr>
            <w:tcW w:w="1733" w:type="pct"/>
            <w:vAlign w:val="center"/>
          </w:tcPr>
          <w:p w14:paraId="7BB681FC" w14:textId="5AA54F52"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 xml:space="preserve">Concurrent with Uranium </w:t>
            </w:r>
            <w:r w:rsidR="00885466">
              <w:rPr>
                <w:rFonts w:ascii="Poppins" w:hAnsi="Poppins" w:cs="Poppins"/>
                <w:color w:val="000000"/>
                <w:sz w:val="16"/>
                <w:szCs w:val="16"/>
              </w:rPr>
              <w:br/>
            </w:r>
            <w:r w:rsidRPr="00E26C69">
              <w:rPr>
                <w:rFonts w:ascii="Poppins" w:hAnsi="Poppins" w:cs="Poppins"/>
                <w:color w:val="000000"/>
                <w:sz w:val="16"/>
                <w:szCs w:val="16"/>
              </w:rPr>
              <w:t>Recovery License Acceptance review complete</w:t>
            </w:r>
          </w:p>
        </w:tc>
        <w:tc>
          <w:tcPr>
            <w:tcW w:w="1730" w:type="pct"/>
            <w:vAlign w:val="center"/>
          </w:tcPr>
          <w:p w14:paraId="23A5A28D" w14:textId="628F407D"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NRC input and Dashboard data</w:t>
            </w:r>
          </w:p>
        </w:tc>
      </w:tr>
      <w:tr w:rsidR="00E26C69" w:rsidRPr="00E26C69" w14:paraId="5275E3E1" w14:textId="77777777" w:rsidTr="00510829">
        <w:trPr>
          <w:trHeight w:val="37"/>
        </w:trPr>
        <w:tc>
          <w:tcPr>
            <w:tcW w:w="1537" w:type="pct"/>
            <w:tcMar>
              <w:top w:w="40" w:type="dxa"/>
              <w:left w:w="40" w:type="dxa"/>
              <w:bottom w:w="40" w:type="dxa"/>
              <w:right w:w="40" w:type="dxa"/>
            </w:tcMar>
            <w:vAlign w:val="center"/>
          </w:tcPr>
          <w:p w14:paraId="206A50DF" w14:textId="5063DDB5" w:rsidR="00E26C69" w:rsidRPr="00E26C69" w:rsidRDefault="00E26C69" w:rsidP="00E26C69">
            <w:pPr>
              <w:pStyle w:val="ListParagraph"/>
              <w:numPr>
                <w:ilvl w:val="0"/>
                <w:numId w:val="37"/>
              </w:numPr>
              <w:spacing w:line="252" w:lineRule="auto"/>
              <w:rPr>
                <w:rFonts w:ascii="Poppins" w:hAnsi="Poppins" w:cs="Poppins"/>
                <w:color w:val="000000"/>
                <w:sz w:val="16"/>
                <w:szCs w:val="16"/>
              </w:rPr>
            </w:pPr>
            <w:r w:rsidRPr="00E26C69">
              <w:rPr>
                <w:rFonts w:ascii="Poppins" w:hAnsi="Poppins" w:cs="Poppins"/>
                <w:color w:val="000000"/>
                <w:sz w:val="16"/>
                <w:szCs w:val="16"/>
              </w:rPr>
              <w:t>Issuance of a Final EA</w:t>
            </w:r>
          </w:p>
        </w:tc>
        <w:tc>
          <w:tcPr>
            <w:tcW w:w="1733" w:type="pct"/>
            <w:vAlign w:val="center"/>
          </w:tcPr>
          <w:p w14:paraId="29AD4E1C" w14:textId="22E48F2B"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 xml:space="preserve">Use 11 months </w:t>
            </w:r>
            <w:r w:rsidR="00C9087E">
              <w:rPr>
                <w:rFonts w:ascii="Poppins" w:hAnsi="Poppins" w:cs="Poppins"/>
                <w:color w:val="000000"/>
                <w:sz w:val="16"/>
                <w:szCs w:val="16"/>
              </w:rPr>
              <w:t xml:space="preserve">after determination to prepare an EA </w:t>
            </w:r>
            <w:r w:rsidRPr="00E26C69">
              <w:rPr>
                <w:rFonts w:ascii="Poppins" w:hAnsi="Poppins" w:cs="Poppins"/>
                <w:color w:val="000000"/>
                <w:sz w:val="16"/>
                <w:szCs w:val="16"/>
              </w:rPr>
              <w:t>for RPS; align with Uranium Recovery License</w:t>
            </w:r>
          </w:p>
        </w:tc>
        <w:tc>
          <w:tcPr>
            <w:tcW w:w="1730" w:type="pct"/>
            <w:vAlign w:val="center"/>
          </w:tcPr>
          <w:p w14:paraId="789A4C81" w14:textId="77777777" w:rsidR="00E26C69" w:rsidRPr="00E26C69" w:rsidRDefault="00E26C69" w:rsidP="00E26C69">
            <w:pPr>
              <w:pStyle w:val="NormalWeb"/>
              <w:spacing w:line="252" w:lineRule="auto"/>
              <w:ind w:left="144"/>
              <w:textAlignment w:val="baseline"/>
              <w:rPr>
                <w:rFonts w:ascii="Poppins" w:hAnsi="Poppins" w:cs="Poppins"/>
                <w:color w:val="000000"/>
                <w:sz w:val="16"/>
                <w:szCs w:val="16"/>
              </w:rPr>
            </w:pPr>
          </w:p>
        </w:tc>
      </w:tr>
      <w:tr w:rsidR="00E26C69" w:rsidRPr="00E26C69" w14:paraId="1DF433D7" w14:textId="77777777" w:rsidTr="00510829">
        <w:trPr>
          <w:trHeight w:val="37"/>
        </w:trPr>
        <w:tc>
          <w:tcPr>
            <w:tcW w:w="1537" w:type="pct"/>
            <w:tcMar>
              <w:top w:w="40" w:type="dxa"/>
              <w:left w:w="40" w:type="dxa"/>
              <w:bottom w:w="40" w:type="dxa"/>
              <w:right w:w="40" w:type="dxa"/>
            </w:tcMar>
            <w:vAlign w:val="center"/>
          </w:tcPr>
          <w:p w14:paraId="0FB401B0" w14:textId="2205A058" w:rsidR="00E26C69" w:rsidRPr="00E26C69" w:rsidRDefault="00E26C69" w:rsidP="00E26C69">
            <w:pPr>
              <w:pStyle w:val="ListParagraph"/>
              <w:numPr>
                <w:ilvl w:val="0"/>
                <w:numId w:val="37"/>
              </w:numPr>
              <w:spacing w:line="252" w:lineRule="auto"/>
              <w:rPr>
                <w:rFonts w:ascii="Poppins" w:hAnsi="Poppins" w:cs="Poppins"/>
                <w:color w:val="000000"/>
                <w:sz w:val="16"/>
                <w:szCs w:val="16"/>
              </w:rPr>
            </w:pPr>
            <w:r w:rsidRPr="00E26C69">
              <w:rPr>
                <w:rFonts w:ascii="Poppins" w:hAnsi="Poppins" w:cs="Poppins"/>
                <w:color w:val="000000"/>
                <w:sz w:val="16"/>
                <w:szCs w:val="16"/>
              </w:rPr>
              <w:t>EA Process Concluded</w:t>
            </w:r>
          </w:p>
        </w:tc>
        <w:tc>
          <w:tcPr>
            <w:tcW w:w="1733" w:type="pct"/>
            <w:vAlign w:val="center"/>
          </w:tcPr>
          <w:p w14:paraId="07B17357" w14:textId="589732BB"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 xml:space="preserve">1 month after Issuance of </w:t>
            </w:r>
            <w:r w:rsidR="00220595">
              <w:rPr>
                <w:rFonts w:ascii="Poppins" w:hAnsi="Poppins" w:cs="Poppins"/>
                <w:color w:val="000000"/>
                <w:sz w:val="16"/>
                <w:szCs w:val="16"/>
              </w:rPr>
              <w:t xml:space="preserve">a </w:t>
            </w:r>
            <w:r w:rsidRPr="00E26C69">
              <w:rPr>
                <w:rFonts w:ascii="Poppins" w:hAnsi="Poppins" w:cs="Poppins"/>
                <w:color w:val="000000"/>
                <w:sz w:val="16"/>
                <w:szCs w:val="16"/>
              </w:rPr>
              <w:t>Final EA and concurrent with Uranium Recovery License Issuance of licensing decision</w:t>
            </w:r>
          </w:p>
        </w:tc>
        <w:tc>
          <w:tcPr>
            <w:tcW w:w="1730" w:type="pct"/>
            <w:vAlign w:val="center"/>
          </w:tcPr>
          <w:p w14:paraId="3DA27F23" w14:textId="55BEBAB6"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NRC input and Dashboard data</w:t>
            </w:r>
          </w:p>
        </w:tc>
      </w:tr>
      <w:tr w:rsidR="00231926" w:rsidRPr="005C78F0" w14:paraId="7FA03C44" w14:textId="77777777" w:rsidTr="00510829">
        <w:trPr>
          <w:trHeight w:val="37"/>
        </w:trPr>
        <w:tc>
          <w:tcPr>
            <w:tcW w:w="5000" w:type="pct"/>
            <w:gridSpan w:val="3"/>
            <w:shd w:val="clear" w:color="auto" w:fill="FCF2D3"/>
            <w:tcMar>
              <w:top w:w="40" w:type="dxa"/>
              <w:left w:w="40" w:type="dxa"/>
              <w:bottom w:w="40" w:type="dxa"/>
              <w:right w:w="40" w:type="dxa"/>
            </w:tcMar>
            <w:vAlign w:val="center"/>
          </w:tcPr>
          <w:p w14:paraId="76FDBF49" w14:textId="77777777" w:rsidR="00231926" w:rsidRPr="005C78F0" w:rsidRDefault="00231926" w:rsidP="00510829">
            <w:pPr>
              <w:pStyle w:val="NormalWeb"/>
              <w:keepNext/>
              <w:spacing w:line="252" w:lineRule="auto"/>
              <w:ind w:left="144"/>
              <w:textAlignment w:val="baseline"/>
              <w:rPr>
                <w:rFonts w:ascii="Poppins SemiBold" w:hAnsi="Poppins SemiBold" w:cs="Poppins SemiBold"/>
                <w:color w:val="000000"/>
                <w:sz w:val="16"/>
                <w:szCs w:val="16"/>
              </w:rPr>
            </w:pPr>
            <w:r>
              <w:rPr>
                <w:rFonts w:ascii="Poppins SemiBold" w:eastAsia="Poppins SemiBold" w:hAnsi="Poppins SemiBold" w:cs="Poppins SemiBold"/>
                <w:sz w:val="16"/>
                <w:szCs w:val="16"/>
              </w:rPr>
              <w:t>Section 106 Review</w:t>
            </w:r>
          </w:p>
        </w:tc>
      </w:tr>
      <w:tr w:rsidR="00E26C69" w:rsidRPr="005C78F0" w14:paraId="59BFCF88" w14:textId="77777777" w:rsidTr="00510829">
        <w:trPr>
          <w:trHeight w:val="37"/>
        </w:trPr>
        <w:tc>
          <w:tcPr>
            <w:tcW w:w="1537" w:type="pct"/>
            <w:tcMar>
              <w:top w:w="40" w:type="dxa"/>
              <w:left w:w="40" w:type="dxa"/>
              <w:bottom w:w="40" w:type="dxa"/>
              <w:right w:w="40" w:type="dxa"/>
            </w:tcMar>
            <w:vAlign w:val="center"/>
          </w:tcPr>
          <w:p w14:paraId="4134FA82" w14:textId="77777777" w:rsidR="00E26C69" w:rsidRPr="00DD35D0" w:rsidRDefault="00E26C69" w:rsidP="00E26C69">
            <w:pPr>
              <w:pStyle w:val="ListParagraph"/>
              <w:numPr>
                <w:ilvl w:val="0"/>
                <w:numId w:val="38"/>
              </w:numPr>
              <w:spacing w:line="252" w:lineRule="auto"/>
              <w:rPr>
                <w:rFonts w:ascii="Poppins" w:hAnsi="Poppins" w:cs="Poppins"/>
                <w:color w:val="000000"/>
                <w:sz w:val="16"/>
                <w:szCs w:val="16"/>
              </w:rPr>
            </w:pPr>
            <w:r w:rsidRPr="00DD35D0">
              <w:rPr>
                <w:rFonts w:ascii="Poppins" w:hAnsi="Poppins" w:cs="Poppins"/>
                <w:color w:val="000000"/>
                <w:sz w:val="16"/>
                <w:szCs w:val="16"/>
              </w:rPr>
              <w:t>Consultation initiated with SHPO/THPO</w:t>
            </w:r>
          </w:p>
        </w:tc>
        <w:tc>
          <w:tcPr>
            <w:tcW w:w="1733" w:type="pct"/>
            <w:vAlign w:val="center"/>
          </w:tcPr>
          <w:p w14:paraId="287B262B" w14:textId="1C305C14"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2 months after Determination to prepare an EA</w:t>
            </w:r>
          </w:p>
        </w:tc>
        <w:tc>
          <w:tcPr>
            <w:tcW w:w="1730" w:type="pct"/>
            <w:vAlign w:val="center"/>
          </w:tcPr>
          <w:p w14:paraId="17740A67" w14:textId="52752C73"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Dashboard data</w:t>
            </w:r>
          </w:p>
        </w:tc>
      </w:tr>
      <w:tr w:rsidR="00E26C69" w:rsidRPr="005C78F0" w14:paraId="4273A734" w14:textId="77777777" w:rsidTr="00510829">
        <w:trPr>
          <w:trHeight w:val="37"/>
        </w:trPr>
        <w:tc>
          <w:tcPr>
            <w:tcW w:w="1537" w:type="pct"/>
            <w:tcMar>
              <w:top w:w="40" w:type="dxa"/>
              <w:left w:w="40" w:type="dxa"/>
              <w:bottom w:w="40" w:type="dxa"/>
              <w:right w:w="40" w:type="dxa"/>
            </w:tcMar>
            <w:vAlign w:val="center"/>
          </w:tcPr>
          <w:p w14:paraId="2E898480" w14:textId="6F1DD7C0" w:rsidR="00E26C69" w:rsidRPr="00DD35D0" w:rsidRDefault="00E26C69" w:rsidP="00E26C69">
            <w:pPr>
              <w:pStyle w:val="ListParagraph"/>
              <w:numPr>
                <w:ilvl w:val="0"/>
                <w:numId w:val="38"/>
              </w:numPr>
              <w:spacing w:line="252" w:lineRule="auto"/>
              <w:rPr>
                <w:rFonts w:ascii="Poppins" w:hAnsi="Poppins" w:cs="Poppins"/>
                <w:color w:val="000000"/>
                <w:sz w:val="16"/>
                <w:szCs w:val="16"/>
              </w:rPr>
            </w:pPr>
            <w:r w:rsidRPr="00DD35D0">
              <w:rPr>
                <w:rFonts w:ascii="Poppins" w:hAnsi="Poppins" w:cs="Poppins"/>
                <w:color w:val="000000"/>
                <w:sz w:val="16"/>
                <w:szCs w:val="16"/>
              </w:rPr>
              <w:t xml:space="preserve">Section 106 </w:t>
            </w:r>
            <w:r w:rsidR="00885466">
              <w:rPr>
                <w:rFonts w:ascii="Poppins" w:hAnsi="Poppins" w:cs="Poppins"/>
                <w:color w:val="000000"/>
                <w:sz w:val="16"/>
                <w:szCs w:val="16"/>
              </w:rPr>
              <w:br/>
            </w:r>
            <w:r w:rsidRPr="00DD35D0">
              <w:rPr>
                <w:rFonts w:ascii="Poppins" w:hAnsi="Poppins" w:cs="Poppins"/>
                <w:color w:val="000000"/>
                <w:sz w:val="16"/>
                <w:szCs w:val="16"/>
              </w:rPr>
              <w:t>consultation concluded</w:t>
            </w:r>
          </w:p>
        </w:tc>
        <w:tc>
          <w:tcPr>
            <w:tcW w:w="1733" w:type="pct"/>
            <w:vAlign w:val="center"/>
          </w:tcPr>
          <w:p w14:paraId="6CACF225" w14:textId="692E82F6"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 xml:space="preserve">50 days before Issuance of a </w:t>
            </w:r>
            <w:r w:rsidR="00C9087E">
              <w:rPr>
                <w:rFonts w:ascii="Poppins" w:hAnsi="Poppins" w:cs="Poppins"/>
                <w:color w:val="000000"/>
                <w:sz w:val="16"/>
                <w:szCs w:val="16"/>
              </w:rPr>
              <w:br/>
            </w:r>
            <w:r w:rsidRPr="00E26C69">
              <w:rPr>
                <w:rFonts w:ascii="Poppins" w:hAnsi="Poppins" w:cs="Poppins"/>
                <w:color w:val="000000"/>
                <w:sz w:val="16"/>
                <w:szCs w:val="16"/>
              </w:rPr>
              <w:t>Final EA</w:t>
            </w:r>
          </w:p>
        </w:tc>
        <w:tc>
          <w:tcPr>
            <w:tcW w:w="1730" w:type="pct"/>
            <w:vAlign w:val="center"/>
          </w:tcPr>
          <w:p w14:paraId="41D278DE" w14:textId="1A2ED4C2"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Dashboard data</w:t>
            </w:r>
          </w:p>
        </w:tc>
      </w:tr>
      <w:tr w:rsidR="00231926" w:rsidRPr="005C78F0" w14:paraId="288FBC53" w14:textId="77777777" w:rsidTr="00510829">
        <w:trPr>
          <w:trHeight w:val="37"/>
        </w:trPr>
        <w:tc>
          <w:tcPr>
            <w:tcW w:w="5000" w:type="pct"/>
            <w:gridSpan w:val="3"/>
            <w:shd w:val="clear" w:color="auto" w:fill="FCF2D3"/>
            <w:tcMar>
              <w:top w:w="40" w:type="dxa"/>
              <w:left w:w="40" w:type="dxa"/>
              <w:bottom w:w="40" w:type="dxa"/>
              <w:right w:w="40" w:type="dxa"/>
            </w:tcMar>
            <w:vAlign w:val="center"/>
          </w:tcPr>
          <w:p w14:paraId="69E24576" w14:textId="77777777" w:rsidR="00231926" w:rsidRPr="005C78F0" w:rsidRDefault="00231926" w:rsidP="00510829">
            <w:pPr>
              <w:pStyle w:val="NormalWeb"/>
              <w:keepNext/>
              <w:spacing w:line="252" w:lineRule="auto"/>
              <w:ind w:left="144"/>
              <w:textAlignment w:val="baseline"/>
              <w:rPr>
                <w:rFonts w:ascii="Poppins SemiBold" w:hAnsi="Poppins SemiBold" w:cs="Poppins SemiBold"/>
                <w:color w:val="000000"/>
                <w:sz w:val="16"/>
                <w:szCs w:val="16"/>
              </w:rPr>
            </w:pPr>
            <w:r w:rsidRPr="00DD35D0">
              <w:rPr>
                <w:rFonts w:ascii="Poppins SemiBold" w:eastAsia="Poppins SemiBold" w:hAnsi="Poppins SemiBold" w:cs="Poppins SemiBold"/>
                <w:sz w:val="16"/>
                <w:szCs w:val="16"/>
              </w:rPr>
              <w:t>ESA Consultation (DOI-FWS)</w:t>
            </w:r>
          </w:p>
        </w:tc>
      </w:tr>
      <w:tr w:rsidR="00E26C69" w:rsidRPr="005C78F0" w14:paraId="03CD4B19" w14:textId="77777777" w:rsidTr="00510829">
        <w:trPr>
          <w:trHeight w:val="37"/>
        </w:trPr>
        <w:tc>
          <w:tcPr>
            <w:tcW w:w="1537" w:type="pct"/>
            <w:tcMar>
              <w:top w:w="40" w:type="dxa"/>
              <w:left w:w="40" w:type="dxa"/>
              <w:bottom w:w="40" w:type="dxa"/>
              <w:right w:w="40" w:type="dxa"/>
            </w:tcMar>
            <w:vAlign w:val="center"/>
          </w:tcPr>
          <w:p w14:paraId="2D388AAE" w14:textId="77777777" w:rsidR="00E26C69" w:rsidRPr="00DD35D0" w:rsidRDefault="00E26C69" w:rsidP="00E26C69">
            <w:pPr>
              <w:pStyle w:val="ListParagraph"/>
              <w:numPr>
                <w:ilvl w:val="0"/>
                <w:numId w:val="39"/>
              </w:numPr>
              <w:spacing w:line="252" w:lineRule="auto"/>
              <w:rPr>
                <w:rFonts w:ascii="Poppins" w:hAnsi="Poppins" w:cs="Poppins"/>
                <w:color w:val="000000"/>
                <w:sz w:val="16"/>
                <w:szCs w:val="16"/>
              </w:rPr>
            </w:pPr>
            <w:r w:rsidRPr="00DD35D0">
              <w:rPr>
                <w:rFonts w:ascii="Poppins" w:hAnsi="Poppins" w:cs="Poppins"/>
                <w:color w:val="000000"/>
                <w:sz w:val="16"/>
                <w:szCs w:val="16"/>
              </w:rPr>
              <w:t>ESA Consultation Request Package Submitted</w:t>
            </w:r>
          </w:p>
        </w:tc>
        <w:tc>
          <w:tcPr>
            <w:tcW w:w="1733" w:type="pct"/>
            <w:vAlign w:val="center"/>
          </w:tcPr>
          <w:p w14:paraId="6D2CF679" w14:textId="69B89596"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5 months after Determination to prepare an EA</w:t>
            </w:r>
          </w:p>
        </w:tc>
        <w:tc>
          <w:tcPr>
            <w:tcW w:w="1730" w:type="pct"/>
            <w:vAlign w:val="center"/>
          </w:tcPr>
          <w:p w14:paraId="70F861D0" w14:textId="6C31AACA"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Dashboard data</w:t>
            </w:r>
          </w:p>
        </w:tc>
      </w:tr>
      <w:tr w:rsidR="00E26C69" w:rsidRPr="005C78F0" w14:paraId="7D329C88" w14:textId="77777777" w:rsidTr="00510829">
        <w:trPr>
          <w:trHeight w:val="37"/>
        </w:trPr>
        <w:tc>
          <w:tcPr>
            <w:tcW w:w="1537" w:type="pct"/>
            <w:tcMar>
              <w:top w:w="40" w:type="dxa"/>
              <w:left w:w="40" w:type="dxa"/>
              <w:bottom w:w="40" w:type="dxa"/>
              <w:right w:w="40" w:type="dxa"/>
            </w:tcMar>
            <w:vAlign w:val="center"/>
          </w:tcPr>
          <w:p w14:paraId="75C6AC29" w14:textId="77777777" w:rsidR="00E26C69" w:rsidRPr="00DD35D0" w:rsidRDefault="00E26C69" w:rsidP="00E26C69">
            <w:pPr>
              <w:pStyle w:val="ListParagraph"/>
              <w:numPr>
                <w:ilvl w:val="0"/>
                <w:numId w:val="39"/>
              </w:numPr>
              <w:spacing w:line="252" w:lineRule="auto"/>
              <w:rPr>
                <w:rFonts w:ascii="Poppins" w:hAnsi="Poppins" w:cs="Poppins"/>
                <w:color w:val="000000"/>
                <w:sz w:val="16"/>
                <w:szCs w:val="16"/>
              </w:rPr>
            </w:pPr>
            <w:r w:rsidRPr="00DD35D0">
              <w:rPr>
                <w:rFonts w:ascii="Poppins" w:hAnsi="Poppins" w:cs="Poppins"/>
                <w:color w:val="000000"/>
                <w:sz w:val="16"/>
                <w:szCs w:val="16"/>
              </w:rPr>
              <w:t>FWS determines ESA Consultation Package is Complete – Formal</w:t>
            </w:r>
          </w:p>
        </w:tc>
        <w:tc>
          <w:tcPr>
            <w:tcW w:w="1733" w:type="pct"/>
            <w:vAlign w:val="center"/>
          </w:tcPr>
          <w:p w14:paraId="61C795EE" w14:textId="2B68AC1E"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30 days</w:t>
            </w:r>
            <w:r>
              <w:rPr>
                <w:rFonts w:ascii="Poppins" w:hAnsi="Poppins" w:cs="Poppins"/>
                <w:color w:val="000000"/>
                <w:sz w:val="16"/>
                <w:szCs w:val="16"/>
              </w:rPr>
              <w:t xml:space="preserve"> after ESA Consultation Request Package Submitted</w:t>
            </w:r>
          </w:p>
        </w:tc>
        <w:tc>
          <w:tcPr>
            <w:tcW w:w="1730" w:type="pct"/>
            <w:vAlign w:val="center"/>
          </w:tcPr>
          <w:p w14:paraId="40CFC12C" w14:textId="66EAD975"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 xml:space="preserve">Endangered Species Consultation Handbook (March 1998) and </w:t>
            </w:r>
            <w:r w:rsidR="00885466">
              <w:rPr>
                <w:rFonts w:ascii="Poppins" w:hAnsi="Poppins" w:cs="Poppins"/>
                <w:color w:val="000000"/>
                <w:sz w:val="16"/>
                <w:szCs w:val="16"/>
              </w:rPr>
              <w:br/>
            </w:r>
            <w:r w:rsidRPr="00E26C69">
              <w:rPr>
                <w:rFonts w:ascii="Poppins" w:hAnsi="Poppins" w:cs="Poppins"/>
                <w:color w:val="000000"/>
                <w:sz w:val="16"/>
                <w:szCs w:val="16"/>
              </w:rPr>
              <w:t>DOI input</w:t>
            </w:r>
          </w:p>
        </w:tc>
      </w:tr>
      <w:tr w:rsidR="00E26C69" w:rsidRPr="005C78F0" w14:paraId="65322C60" w14:textId="77777777" w:rsidTr="00510829">
        <w:trPr>
          <w:trHeight w:val="37"/>
        </w:trPr>
        <w:tc>
          <w:tcPr>
            <w:tcW w:w="1537" w:type="pct"/>
            <w:tcMar>
              <w:top w:w="40" w:type="dxa"/>
              <w:left w:w="40" w:type="dxa"/>
              <w:bottom w:w="40" w:type="dxa"/>
              <w:right w:w="40" w:type="dxa"/>
            </w:tcMar>
            <w:vAlign w:val="center"/>
          </w:tcPr>
          <w:p w14:paraId="19AC0EA9" w14:textId="77777777" w:rsidR="00E26C69" w:rsidRPr="00DD35D0" w:rsidRDefault="00E26C69" w:rsidP="00E26C69">
            <w:pPr>
              <w:pStyle w:val="ListParagraph"/>
              <w:numPr>
                <w:ilvl w:val="0"/>
                <w:numId w:val="39"/>
              </w:numPr>
              <w:spacing w:line="252" w:lineRule="auto"/>
              <w:rPr>
                <w:rFonts w:ascii="Poppins" w:hAnsi="Poppins" w:cs="Poppins"/>
                <w:color w:val="000000"/>
                <w:sz w:val="16"/>
                <w:szCs w:val="16"/>
              </w:rPr>
            </w:pPr>
            <w:r w:rsidRPr="00DD35D0">
              <w:rPr>
                <w:rFonts w:ascii="Poppins" w:hAnsi="Poppins" w:cs="Poppins"/>
                <w:color w:val="000000"/>
                <w:sz w:val="16"/>
                <w:szCs w:val="16"/>
              </w:rPr>
              <w:t>ESA Consultation Concludes</w:t>
            </w:r>
          </w:p>
        </w:tc>
        <w:tc>
          <w:tcPr>
            <w:tcW w:w="1733" w:type="pct"/>
            <w:vAlign w:val="center"/>
          </w:tcPr>
          <w:p w14:paraId="78BB299B" w14:textId="3B55E492"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135 days</w:t>
            </w:r>
            <w:r>
              <w:rPr>
                <w:rFonts w:ascii="Poppins" w:hAnsi="Poppins" w:cs="Poppins"/>
                <w:color w:val="000000"/>
                <w:sz w:val="16"/>
                <w:szCs w:val="16"/>
              </w:rPr>
              <w:t xml:space="preserve"> </w:t>
            </w:r>
            <w:r w:rsidR="00C9087E">
              <w:rPr>
                <w:rFonts w:ascii="Poppins" w:hAnsi="Poppins" w:cs="Poppins"/>
                <w:color w:val="000000"/>
                <w:sz w:val="16"/>
                <w:szCs w:val="16"/>
              </w:rPr>
              <w:t xml:space="preserve">after </w:t>
            </w:r>
            <w:r>
              <w:rPr>
                <w:rFonts w:ascii="Poppins" w:hAnsi="Poppins" w:cs="Poppins"/>
                <w:color w:val="000000"/>
                <w:sz w:val="16"/>
                <w:szCs w:val="16"/>
              </w:rPr>
              <w:t>FWS determines</w:t>
            </w:r>
            <w:r w:rsidR="00C9087E">
              <w:rPr>
                <w:rFonts w:ascii="Poppins" w:hAnsi="Poppins" w:cs="Poppins"/>
                <w:color w:val="000000"/>
                <w:sz w:val="16"/>
                <w:szCs w:val="16"/>
              </w:rPr>
              <w:t xml:space="preserve"> </w:t>
            </w:r>
            <w:r w:rsidR="00C9087E">
              <w:rPr>
                <w:rFonts w:ascii="Poppins" w:hAnsi="Poppins" w:cs="Poppins"/>
                <w:color w:val="000000"/>
                <w:sz w:val="16"/>
                <w:szCs w:val="16"/>
              </w:rPr>
              <w:br/>
            </w:r>
            <w:r>
              <w:rPr>
                <w:rFonts w:ascii="Poppins" w:hAnsi="Poppins" w:cs="Poppins"/>
                <w:color w:val="000000"/>
                <w:sz w:val="16"/>
                <w:szCs w:val="16"/>
              </w:rPr>
              <w:t>ESA Consultation Package is Complete – Formal</w:t>
            </w:r>
          </w:p>
        </w:tc>
        <w:tc>
          <w:tcPr>
            <w:tcW w:w="1730" w:type="pct"/>
            <w:vAlign w:val="center"/>
          </w:tcPr>
          <w:p w14:paraId="3F3812B3" w14:textId="33393D04" w:rsidR="00E26C69" w:rsidRPr="00E26C69" w:rsidRDefault="00E26C69" w:rsidP="00E26C69">
            <w:pPr>
              <w:pStyle w:val="NormalWeb"/>
              <w:spacing w:line="252" w:lineRule="auto"/>
              <w:ind w:left="144"/>
              <w:textAlignment w:val="baseline"/>
              <w:rPr>
                <w:rFonts w:ascii="Poppins" w:hAnsi="Poppins" w:cs="Poppins"/>
                <w:color w:val="000000"/>
                <w:sz w:val="16"/>
                <w:szCs w:val="16"/>
              </w:rPr>
            </w:pPr>
            <w:r w:rsidRPr="00E26C69">
              <w:rPr>
                <w:rFonts w:ascii="Poppins" w:hAnsi="Poppins" w:cs="Poppins"/>
                <w:color w:val="000000"/>
                <w:sz w:val="16"/>
                <w:szCs w:val="16"/>
              </w:rPr>
              <w:t>ESA regulation, Endangered Species Consultation Handbook (March 1998), and DOI input</w:t>
            </w:r>
          </w:p>
        </w:tc>
      </w:tr>
    </w:tbl>
    <w:p w14:paraId="50DD466D" w14:textId="77777777" w:rsidR="00231926" w:rsidRDefault="00231926" w:rsidP="00231926">
      <w:pPr>
        <w:rPr>
          <w:rFonts w:ascii="Poppins" w:eastAsia="Poppins" w:hAnsi="Poppins" w:cs="Poppins"/>
          <w:color w:val="000000" w:themeColor="text1"/>
          <w:sz w:val="21"/>
          <w:szCs w:val="21"/>
        </w:rPr>
        <w:sectPr w:rsidR="00231926" w:rsidSect="00E26C69">
          <w:headerReference w:type="default" r:id="rId21"/>
          <w:footerReference w:type="default" r:id="rId22"/>
          <w:pgSz w:w="12240" w:h="15840"/>
          <w:pgMar w:top="1152" w:right="1440" w:bottom="1440" w:left="1440" w:header="576" w:footer="432" w:gutter="0"/>
          <w:cols w:space="720"/>
          <w:docGrid w:linePitch="360"/>
        </w:sectPr>
      </w:pPr>
    </w:p>
    <w:p w14:paraId="449424A7" w14:textId="5DEFAC1B" w:rsidR="004047B7" w:rsidRPr="004047B7" w:rsidRDefault="004047B7" w:rsidP="004047B7">
      <w:pPr>
        <w:pStyle w:val="Body"/>
        <w:rPr>
          <w:rFonts w:eastAsia="Poppins"/>
        </w:rPr>
      </w:pPr>
      <w:r>
        <w:rPr>
          <w:rFonts w:eastAsia="Poppins"/>
        </w:rPr>
        <w:lastRenderedPageBreak/>
        <w:fldChar w:fldCharType="begin"/>
      </w:r>
      <w:r>
        <w:rPr>
          <w:rFonts w:eastAsia="Poppins"/>
        </w:rPr>
        <w:instrText xml:space="preserve"> REF _Ref224045495 \h </w:instrText>
      </w:r>
      <w:r>
        <w:rPr>
          <w:rFonts w:eastAsia="Poppins"/>
        </w:rPr>
      </w:r>
      <w:r>
        <w:rPr>
          <w:rFonts w:eastAsia="Poppins"/>
        </w:rPr>
        <w:fldChar w:fldCharType="separate"/>
      </w:r>
      <w:r w:rsidRPr="005C78F0">
        <w:rPr>
          <w:color w:val="auto"/>
        </w:rPr>
        <w:t xml:space="preserve">Table </w:t>
      </w:r>
      <w:r>
        <w:rPr>
          <w:noProof/>
          <w:color w:val="auto"/>
        </w:rPr>
        <w:t>4</w:t>
      </w:r>
      <w:r>
        <w:rPr>
          <w:rFonts w:eastAsia="Poppins"/>
        </w:rPr>
        <w:fldChar w:fldCharType="end"/>
      </w:r>
      <w:r>
        <w:rPr>
          <w:rFonts w:eastAsia="Poppins"/>
        </w:rPr>
        <w:t xml:space="preserve"> </w:t>
      </w:r>
      <w:r w:rsidRPr="004047B7">
        <w:rPr>
          <w:rFonts w:eastAsia="Poppins"/>
        </w:rPr>
        <w:t>is a tool for agencies to compare their project’s permitting timetable to the RPS during the coordinated project plan development process.</w:t>
      </w:r>
    </w:p>
    <w:p w14:paraId="53E39E7C" w14:textId="22EBA135" w:rsidR="00231926" w:rsidRPr="005C78F0" w:rsidRDefault="00231926" w:rsidP="00231926">
      <w:pPr>
        <w:pStyle w:val="FigureAttribution"/>
        <w:keepNext/>
        <w:spacing w:after="0"/>
      </w:pPr>
      <w:bookmarkStart w:id="13" w:name="_Ref224045495"/>
      <w:r w:rsidRPr="005C78F0">
        <w:rPr>
          <w:color w:val="auto"/>
        </w:rPr>
        <w:t xml:space="preserve">Table </w:t>
      </w:r>
      <w:r w:rsidRPr="005C78F0">
        <w:rPr>
          <w:color w:val="auto"/>
        </w:rPr>
        <w:fldChar w:fldCharType="begin"/>
      </w:r>
      <w:r w:rsidRPr="005C78F0">
        <w:rPr>
          <w:color w:val="auto"/>
        </w:rPr>
        <w:instrText xml:space="preserve"> SEQ Table \* ARABIC </w:instrText>
      </w:r>
      <w:r w:rsidRPr="005C78F0">
        <w:rPr>
          <w:color w:val="auto"/>
        </w:rPr>
        <w:fldChar w:fldCharType="separate"/>
      </w:r>
      <w:r>
        <w:rPr>
          <w:noProof/>
          <w:color w:val="auto"/>
        </w:rPr>
        <w:t>4</w:t>
      </w:r>
      <w:r w:rsidRPr="005C78F0">
        <w:rPr>
          <w:color w:val="auto"/>
        </w:rPr>
        <w:fldChar w:fldCharType="end"/>
      </w:r>
      <w:bookmarkEnd w:id="13"/>
      <w:r w:rsidRPr="005C78F0">
        <w:t xml:space="preserve">: </w:t>
      </w:r>
      <w:r w:rsidRPr="00DD35D0">
        <w:t>Uranium ISR (License</w:t>
      </w:r>
      <w:r>
        <w:t xml:space="preserve"> Renewals</w:t>
      </w:r>
      <w:r w:rsidRPr="00DD35D0">
        <w:t>) RPS Variance Template</w:t>
      </w:r>
      <w:r>
        <w:t>.</w:t>
      </w:r>
    </w:p>
    <w:tbl>
      <w:tblPr>
        <w:tblW w:w="4895" w:type="pct"/>
        <w:tblBorders>
          <w:top w:val="single" w:sz="4" w:space="0" w:color="174460" w:themeColor="text2"/>
          <w:left w:val="single" w:sz="4" w:space="0" w:color="174460" w:themeColor="text2"/>
          <w:bottom w:val="single" w:sz="4" w:space="0" w:color="174460" w:themeColor="text2"/>
          <w:right w:val="single" w:sz="4" w:space="0" w:color="174460" w:themeColor="text2"/>
          <w:insideH w:val="single" w:sz="4" w:space="0" w:color="174460" w:themeColor="text2"/>
        </w:tblBorders>
        <w:tblLayout w:type="fixed"/>
        <w:tblLook w:val="0600" w:firstRow="0" w:lastRow="0" w:firstColumn="0" w:lastColumn="0" w:noHBand="1" w:noVBand="1"/>
      </w:tblPr>
      <w:tblGrid>
        <w:gridCol w:w="5755"/>
        <w:gridCol w:w="899"/>
        <w:gridCol w:w="899"/>
        <w:gridCol w:w="1081"/>
        <w:gridCol w:w="1081"/>
        <w:gridCol w:w="3245"/>
      </w:tblGrid>
      <w:tr w:rsidR="00231926" w:rsidRPr="005C78F0" w14:paraId="744BAE73" w14:textId="77777777" w:rsidTr="00C9087E">
        <w:trPr>
          <w:trHeight w:val="205"/>
          <w:tblHeader/>
        </w:trPr>
        <w:tc>
          <w:tcPr>
            <w:tcW w:w="2220" w:type="pct"/>
            <w:vMerge w:val="restart"/>
            <w:shd w:val="clear" w:color="auto" w:fill="174460" w:themeFill="text2"/>
            <w:tcMar>
              <w:top w:w="40" w:type="dxa"/>
              <w:left w:w="40" w:type="dxa"/>
              <w:bottom w:w="40" w:type="dxa"/>
              <w:right w:w="40" w:type="dxa"/>
            </w:tcMar>
            <w:vAlign w:val="center"/>
          </w:tcPr>
          <w:p w14:paraId="5E43E18C" w14:textId="77777777" w:rsidR="00231926" w:rsidRPr="005C78F0" w:rsidRDefault="00231926" w:rsidP="00510829">
            <w:pPr>
              <w:spacing w:line="276" w:lineRule="auto"/>
              <w:ind w:left="144"/>
              <w:rPr>
                <w:rFonts w:ascii="Poppins SemiBold" w:hAnsi="Poppins SemiBold" w:cs="Poppins SemiBold"/>
                <w:bCs/>
                <w:iCs/>
                <w:color w:val="FFFFFF"/>
                <w:sz w:val="18"/>
                <w:szCs w:val="18"/>
              </w:rPr>
            </w:pPr>
            <w:r>
              <w:rPr>
                <w:rFonts w:ascii="Poppins SemiBold" w:hAnsi="Poppins SemiBold" w:cs="Poppins SemiBold"/>
                <w:bCs/>
                <w:iCs/>
                <w:sz w:val="18"/>
                <w:szCs w:val="18"/>
              </w:rPr>
              <w:t>Review or Authorization and Milestones</w:t>
            </w:r>
          </w:p>
        </w:tc>
        <w:tc>
          <w:tcPr>
            <w:tcW w:w="1111" w:type="pct"/>
            <w:gridSpan w:val="3"/>
            <w:shd w:val="clear" w:color="auto" w:fill="174460"/>
            <w:vAlign w:val="center"/>
          </w:tcPr>
          <w:p w14:paraId="6D30A447" w14:textId="77777777" w:rsidR="00231926" w:rsidRDefault="00231926" w:rsidP="00510829">
            <w:pPr>
              <w:spacing w:line="276" w:lineRule="auto"/>
              <w:ind w:left="144"/>
              <w:jc w:val="center"/>
              <w:rPr>
                <w:rFonts w:ascii="Poppins SemiBold" w:hAnsi="Poppins SemiBold" w:cs="Poppins SemiBold"/>
                <w:bCs/>
                <w:iCs/>
                <w:color w:val="FFFFFF"/>
                <w:sz w:val="18"/>
                <w:szCs w:val="18"/>
              </w:rPr>
            </w:pPr>
            <w:r>
              <w:rPr>
                <w:rFonts w:ascii="Poppins SemiBold" w:hAnsi="Poppins SemiBold" w:cs="Poppins SemiBold"/>
                <w:bCs/>
                <w:iCs/>
                <w:color w:val="FFFFFF"/>
                <w:sz w:val="18"/>
                <w:szCs w:val="18"/>
              </w:rPr>
              <w:t>RPS</w:t>
            </w:r>
          </w:p>
        </w:tc>
        <w:tc>
          <w:tcPr>
            <w:tcW w:w="1669" w:type="pct"/>
            <w:gridSpan w:val="2"/>
            <w:shd w:val="clear" w:color="auto" w:fill="174460"/>
          </w:tcPr>
          <w:p w14:paraId="7E1B319F" w14:textId="77777777" w:rsidR="00231926" w:rsidRDefault="00231926" w:rsidP="00510829">
            <w:pPr>
              <w:spacing w:line="276" w:lineRule="auto"/>
              <w:ind w:left="144"/>
              <w:jc w:val="center"/>
              <w:rPr>
                <w:rFonts w:ascii="Poppins SemiBold" w:hAnsi="Poppins SemiBold" w:cs="Poppins SemiBold"/>
                <w:bCs/>
                <w:iCs/>
                <w:color w:val="FFFFFF"/>
                <w:sz w:val="18"/>
                <w:szCs w:val="18"/>
              </w:rPr>
            </w:pPr>
            <w:r>
              <w:rPr>
                <w:rFonts w:ascii="Poppins SemiBold" w:hAnsi="Poppins SemiBold" w:cs="Poppins SemiBold"/>
                <w:bCs/>
                <w:iCs/>
                <w:color w:val="FFFFFF"/>
                <w:sz w:val="18"/>
                <w:szCs w:val="18"/>
              </w:rPr>
              <w:t>Project Schedule</w:t>
            </w:r>
          </w:p>
        </w:tc>
      </w:tr>
      <w:tr w:rsidR="00231926" w:rsidRPr="005C78F0" w14:paraId="5669D44B" w14:textId="77777777" w:rsidTr="00C9087E">
        <w:trPr>
          <w:trHeight w:val="205"/>
          <w:tblHeader/>
        </w:trPr>
        <w:tc>
          <w:tcPr>
            <w:tcW w:w="2220" w:type="pct"/>
            <w:vMerge/>
            <w:shd w:val="clear" w:color="auto" w:fill="174460" w:themeFill="text2"/>
            <w:tcMar>
              <w:top w:w="40" w:type="dxa"/>
              <w:left w:w="40" w:type="dxa"/>
              <w:bottom w:w="40" w:type="dxa"/>
              <w:right w:w="40" w:type="dxa"/>
            </w:tcMar>
            <w:vAlign w:val="center"/>
          </w:tcPr>
          <w:p w14:paraId="16705E34" w14:textId="77777777" w:rsidR="00231926" w:rsidRDefault="00231926" w:rsidP="00510829">
            <w:pPr>
              <w:spacing w:line="276" w:lineRule="auto"/>
              <w:ind w:left="144"/>
              <w:rPr>
                <w:rFonts w:ascii="Poppins SemiBold" w:hAnsi="Poppins SemiBold" w:cs="Poppins SemiBold"/>
                <w:bCs/>
                <w:iCs/>
                <w:sz w:val="18"/>
                <w:szCs w:val="18"/>
              </w:rPr>
            </w:pPr>
          </w:p>
        </w:tc>
        <w:tc>
          <w:tcPr>
            <w:tcW w:w="347" w:type="pct"/>
            <w:shd w:val="clear" w:color="auto" w:fill="174460"/>
            <w:vAlign w:val="center"/>
          </w:tcPr>
          <w:p w14:paraId="6FDA9E12" w14:textId="77777777" w:rsidR="00231926" w:rsidRPr="0067127A" w:rsidRDefault="00231926" w:rsidP="00510829">
            <w:pPr>
              <w:spacing w:line="276" w:lineRule="auto"/>
              <w:ind w:left="144"/>
              <w:rPr>
                <w:rFonts w:ascii="Poppins SemiBold" w:hAnsi="Poppins SemiBold" w:cs="Poppins SemiBold"/>
                <w:bCs/>
                <w:iCs/>
                <w:color w:val="FFFFFF"/>
                <w:sz w:val="16"/>
                <w:szCs w:val="16"/>
              </w:rPr>
            </w:pPr>
            <w:r w:rsidRPr="0067127A">
              <w:rPr>
                <w:rFonts w:ascii="Poppins SemiBold" w:hAnsi="Poppins SemiBold" w:cs="Poppins SemiBold"/>
                <w:bCs/>
                <w:iCs/>
                <w:color w:val="FFFFFF"/>
                <w:sz w:val="16"/>
                <w:szCs w:val="16"/>
              </w:rPr>
              <w:t>Begin (mo.)</w:t>
            </w:r>
          </w:p>
        </w:tc>
        <w:tc>
          <w:tcPr>
            <w:tcW w:w="347" w:type="pct"/>
            <w:shd w:val="clear" w:color="auto" w:fill="174460"/>
            <w:vAlign w:val="center"/>
          </w:tcPr>
          <w:p w14:paraId="30EF06AF" w14:textId="77777777" w:rsidR="00231926" w:rsidRPr="0067127A" w:rsidRDefault="00231926" w:rsidP="00510829">
            <w:pPr>
              <w:spacing w:line="276" w:lineRule="auto"/>
              <w:ind w:left="144"/>
              <w:rPr>
                <w:rFonts w:ascii="Poppins SemiBold" w:hAnsi="Poppins SemiBold" w:cs="Poppins SemiBold"/>
                <w:bCs/>
                <w:iCs/>
                <w:color w:val="FFFFFF"/>
                <w:sz w:val="16"/>
                <w:szCs w:val="16"/>
              </w:rPr>
            </w:pPr>
            <w:r w:rsidRPr="0067127A">
              <w:rPr>
                <w:rFonts w:ascii="Poppins SemiBold" w:hAnsi="Poppins SemiBold" w:cs="Poppins SemiBold"/>
                <w:bCs/>
                <w:iCs/>
                <w:color w:val="FFFFFF"/>
                <w:sz w:val="16"/>
                <w:szCs w:val="16"/>
              </w:rPr>
              <w:t>End (mo.)</w:t>
            </w:r>
          </w:p>
        </w:tc>
        <w:tc>
          <w:tcPr>
            <w:tcW w:w="417" w:type="pct"/>
            <w:shd w:val="clear" w:color="auto" w:fill="174460"/>
            <w:vAlign w:val="center"/>
          </w:tcPr>
          <w:p w14:paraId="5CE04203" w14:textId="77777777" w:rsidR="00231926" w:rsidRPr="0067127A" w:rsidRDefault="00231926" w:rsidP="00510829">
            <w:pPr>
              <w:spacing w:line="276" w:lineRule="auto"/>
              <w:ind w:left="144"/>
              <w:rPr>
                <w:rFonts w:ascii="Poppins SemiBold" w:hAnsi="Poppins SemiBold" w:cs="Poppins SemiBold"/>
                <w:bCs/>
                <w:iCs/>
                <w:color w:val="FFFFFF"/>
                <w:sz w:val="16"/>
                <w:szCs w:val="16"/>
              </w:rPr>
            </w:pPr>
            <w:r w:rsidRPr="0067127A">
              <w:rPr>
                <w:rFonts w:ascii="Poppins SemiBold" w:hAnsi="Poppins SemiBold" w:cs="Poppins SemiBold"/>
                <w:bCs/>
                <w:iCs/>
                <w:color w:val="FFFFFF"/>
                <w:sz w:val="16"/>
                <w:szCs w:val="16"/>
              </w:rPr>
              <w:t>Duration (mo.)</w:t>
            </w:r>
          </w:p>
        </w:tc>
        <w:tc>
          <w:tcPr>
            <w:tcW w:w="417" w:type="pct"/>
            <w:shd w:val="clear" w:color="auto" w:fill="174460"/>
            <w:vAlign w:val="center"/>
          </w:tcPr>
          <w:p w14:paraId="22515026" w14:textId="77777777" w:rsidR="00231926" w:rsidRPr="0067127A" w:rsidRDefault="00231926" w:rsidP="00510829">
            <w:pPr>
              <w:spacing w:line="276" w:lineRule="auto"/>
              <w:ind w:left="144"/>
              <w:rPr>
                <w:rFonts w:ascii="Poppins SemiBold" w:hAnsi="Poppins SemiBold" w:cs="Poppins SemiBold"/>
                <w:bCs/>
                <w:iCs/>
                <w:color w:val="FFFFFF"/>
                <w:sz w:val="16"/>
                <w:szCs w:val="16"/>
              </w:rPr>
            </w:pPr>
            <w:r w:rsidRPr="0067127A">
              <w:rPr>
                <w:rFonts w:ascii="Poppins SemiBold" w:hAnsi="Poppins SemiBold" w:cs="Poppins SemiBold"/>
                <w:bCs/>
                <w:iCs/>
                <w:color w:val="FFFFFF"/>
                <w:sz w:val="16"/>
                <w:szCs w:val="16"/>
              </w:rPr>
              <w:t>Duration (mo.)</w:t>
            </w:r>
          </w:p>
        </w:tc>
        <w:tc>
          <w:tcPr>
            <w:tcW w:w="1252" w:type="pct"/>
            <w:shd w:val="clear" w:color="auto" w:fill="174460" w:themeFill="text2"/>
            <w:vAlign w:val="center"/>
          </w:tcPr>
          <w:p w14:paraId="247C7A3A" w14:textId="77777777" w:rsidR="00231926" w:rsidRPr="0067127A" w:rsidRDefault="00231926" w:rsidP="00510829">
            <w:pPr>
              <w:spacing w:line="276" w:lineRule="auto"/>
              <w:ind w:left="144"/>
              <w:rPr>
                <w:rFonts w:ascii="Poppins SemiBold" w:hAnsi="Poppins SemiBold" w:cs="Poppins SemiBold"/>
                <w:bCs/>
                <w:iCs/>
                <w:color w:val="FFFFFF"/>
                <w:sz w:val="16"/>
                <w:szCs w:val="16"/>
              </w:rPr>
            </w:pPr>
            <w:r w:rsidRPr="0067127A">
              <w:rPr>
                <w:rFonts w:ascii="Poppins SemiBold" w:hAnsi="Poppins SemiBold" w:cs="Poppins SemiBold"/>
                <w:bCs/>
                <w:iCs/>
                <w:color w:val="FFFFFF"/>
                <w:sz w:val="16"/>
                <w:szCs w:val="16"/>
              </w:rPr>
              <w:t>Explanation of Variance from RPS</w:t>
            </w:r>
          </w:p>
        </w:tc>
      </w:tr>
      <w:tr w:rsidR="00231926" w:rsidRPr="00231926" w14:paraId="2940855D" w14:textId="77777777" w:rsidTr="00C9087E">
        <w:trPr>
          <w:trHeight w:val="37"/>
        </w:trPr>
        <w:tc>
          <w:tcPr>
            <w:tcW w:w="2220" w:type="pct"/>
            <w:shd w:val="clear" w:color="auto" w:fill="FCF2D3"/>
            <w:tcMar>
              <w:top w:w="40" w:type="dxa"/>
              <w:left w:w="40" w:type="dxa"/>
              <w:bottom w:w="40" w:type="dxa"/>
              <w:right w:w="40" w:type="dxa"/>
            </w:tcMar>
            <w:vAlign w:val="center"/>
          </w:tcPr>
          <w:p w14:paraId="35021731" w14:textId="77777777" w:rsidR="00231926" w:rsidRPr="00231926" w:rsidRDefault="00231926" w:rsidP="00231926">
            <w:pPr>
              <w:spacing w:line="252" w:lineRule="auto"/>
              <w:rPr>
                <w:rFonts w:ascii="Poppins SemiBold" w:hAnsi="Poppins SemiBold" w:cs="Poppins SemiBold"/>
                <w:color w:val="000000"/>
                <w:sz w:val="16"/>
                <w:szCs w:val="16"/>
              </w:rPr>
            </w:pPr>
            <w:r w:rsidRPr="00231926">
              <w:rPr>
                <w:rFonts w:ascii="Poppins SemiBold" w:hAnsi="Poppins SemiBold" w:cs="Poppins SemiBold"/>
                <w:b/>
                <w:bCs/>
                <w:color w:val="000000"/>
                <w:sz w:val="16"/>
                <w:szCs w:val="16"/>
              </w:rPr>
              <w:t>Uranium Recovery License</w:t>
            </w:r>
          </w:p>
        </w:tc>
        <w:tc>
          <w:tcPr>
            <w:tcW w:w="347" w:type="pct"/>
            <w:shd w:val="clear" w:color="auto" w:fill="FCF2D3"/>
            <w:vAlign w:val="center"/>
          </w:tcPr>
          <w:p w14:paraId="2C407364" w14:textId="4DCC026F"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0</w:t>
            </w:r>
          </w:p>
        </w:tc>
        <w:tc>
          <w:tcPr>
            <w:tcW w:w="347" w:type="pct"/>
            <w:shd w:val="clear" w:color="auto" w:fill="FCF2D3"/>
            <w:vAlign w:val="center"/>
          </w:tcPr>
          <w:p w14:paraId="3F978CD5" w14:textId="083FDF42"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13</w:t>
            </w:r>
          </w:p>
        </w:tc>
        <w:tc>
          <w:tcPr>
            <w:tcW w:w="417" w:type="pct"/>
            <w:shd w:val="clear" w:color="auto" w:fill="FCF2D3"/>
            <w:vAlign w:val="center"/>
          </w:tcPr>
          <w:p w14:paraId="3402A87D" w14:textId="4F8625D0"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13</w:t>
            </w:r>
          </w:p>
        </w:tc>
        <w:tc>
          <w:tcPr>
            <w:tcW w:w="417" w:type="pct"/>
            <w:shd w:val="clear" w:color="auto" w:fill="FCF2D3"/>
            <w:vAlign w:val="center"/>
          </w:tcPr>
          <w:p w14:paraId="65068678" w14:textId="77777777"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p>
        </w:tc>
        <w:tc>
          <w:tcPr>
            <w:tcW w:w="1252" w:type="pct"/>
            <w:shd w:val="clear" w:color="auto" w:fill="FCF2D3"/>
            <w:vAlign w:val="center"/>
          </w:tcPr>
          <w:p w14:paraId="4661993D" w14:textId="77777777" w:rsidR="00231926" w:rsidRPr="00231926" w:rsidRDefault="00231926" w:rsidP="00231926">
            <w:pPr>
              <w:pStyle w:val="NormalWeb"/>
              <w:spacing w:line="252" w:lineRule="auto"/>
              <w:ind w:left="144"/>
              <w:textAlignment w:val="baseline"/>
              <w:rPr>
                <w:rFonts w:ascii="Poppins SemiBold" w:hAnsi="Poppins SemiBold" w:cs="Poppins SemiBold"/>
                <w:color w:val="000000"/>
                <w:sz w:val="16"/>
                <w:szCs w:val="16"/>
              </w:rPr>
            </w:pPr>
          </w:p>
        </w:tc>
      </w:tr>
      <w:tr w:rsidR="00231926" w:rsidRPr="00231926" w14:paraId="4C744C7A" w14:textId="77777777" w:rsidTr="00C9087E">
        <w:trPr>
          <w:trHeight w:val="37"/>
        </w:trPr>
        <w:tc>
          <w:tcPr>
            <w:tcW w:w="2220" w:type="pct"/>
            <w:tcMar>
              <w:top w:w="40" w:type="dxa"/>
              <w:left w:w="40" w:type="dxa"/>
              <w:bottom w:w="40" w:type="dxa"/>
              <w:right w:w="40" w:type="dxa"/>
            </w:tcMar>
            <w:vAlign w:val="center"/>
          </w:tcPr>
          <w:p w14:paraId="2B491036" w14:textId="77777777" w:rsidR="00231926" w:rsidRPr="00231926" w:rsidRDefault="00231926" w:rsidP="00231926">
            <w:pPr>
              <w:spacing w:line="252" w:lineRule="auto"/>
              <w:rPr>
                <w:rFonts w:ascii="Poppins" w:hAnsi="Poppins" w:cs="Poppins"/>
                <w:color w:val="000000"/>
                <w:sz w:val="16"/>
                <w:szCs w:val="16"/>
              </w:rPr>
            </w:pPr>
            <w:r w:rsidRPr="00231926">
              <w:rPr>
                <w:rFonts w:ascii="Poppins" w:hAnsi="Poppins" w:cs="Poppins"/>
                <w:color w:val="000000"/>
                <w:sz w:val="16"/>
                <w:szCs w:val="16"/>
              </w:rPr>
              <w:t xml:space="preserve">(1) Initial application submitted </w:t>
            </w:r>
            <w:r w:rsidRPr="00231926">
              <w:rPr>
                <w:color w:val="000000"/>
                <w:sz w:val="16"/>
                <w:szCs w:val="16"/>
              </w:rPr>
              <w:t>→</w:t>
            </w:r>
            <w:r w:rsidRPr="00231926">
              <w:rPr>
                <w:rFonts w:ascii="Poppins" w:hAnsi="Poppins" w:cs="Poppins"/>
                <w:color w:val="000000"/>
                <w:sz w:val="16"/>
                <w:szCs w:val="16"/>
              </w:rPr>
              <w:t xml:space="preserve"> (2) Acceptance </w:t>
            </w:r>
            <w:proofErr w:type="gramStart"/>
            <w:r w:rsidRPr="00231926">
              <w:rPr>
                <w:rFonts w:ascii="Poppins" w:hAnsi="Poppins" w:cs="Poppins"/>
                <w:color w:val="000000"/>
                <w:sz w:val="16"/>
                <w:szCs w:val="16"/>
              </w:rPr>
              <w:t>review</w:t>
            </w:r>
            <w:proofErr w:type="gramEnd"/>
            <w:r w:rsidRPr="00231926">
              <w:rPr>
                <w:rFonts w:ascii="Poppins" w:hAnsi="Poppins" w:cs="Poppins"/>
                <w:color w:val="000000"/>
                <w:sz w:val="16"/>
                <w:szCs w:val="16"/>
              </w:rPr>
              <w:t xml:space="preserve"> complete</w:t>
            </w:r>
          </w:p>
        </w:tc>
        <w:tc>
          <w:tcPr>
            <w:tcW w:w="347" w:type="pct"/>
            <w:vAlign w:val="center"/>
          </w:tcPr>
          <w:p w14:paraId="2CFFAFC6" w14:textId="176ADFDE"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0</w:t>
            </w:r>
          </w:p>
        </w:tc>
        <w:tc>
          <w:tcPr>
            <w:tcW w:w="347" w:type="pct"/>
            <w:vAlign w:val="center"/>
          </w:tcPr>
          <w:p w14:paraId="680715B2" w14:textId="7BC42264"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w:t>
            </w:r>
          </w:p>
        </w:tc>
        <w:tc>
          <w:tcPr>
            <w:tcW w:w="417" w:type="pct"/>
            <w:vAlign w:val="center"/>
          </w:tcPr>
          <w:p w14:paraId="72D8348A" w14:textId="74E064BC"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w:t>
            </w:r>
          </w:p>
        </w:tc>
        <w:tc>
          <w:tcPr>
            <w:tcW w:w="417" w:type="pct"/>
            <w:vAlign w:val="center"/>
          </w:tcPr>
          <w:p w14:paraId="6B647B08" w14:textId="77777777"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08D0C723" w14:textId="77777777" w:rsidR="00231926" w:rsidRPr="00231926" w:rsidRDefault="00231926" w:rsidP="00231926">
            <w:pPr>
              <w:pStyle w:val="NormalWeb"/>
              <w:spacing w:line="252" w:lineRule="auto"/>
              <w:ind w:left="144"/>
              <w:textAlignment w:val="baseline"/>
              <w:rPr>
                <w:rFonts w:ascii="Poppins" w:hAnsi="Poppins" w:cs="Poppins"/>
                <w:color w:val="000000"/>
                <w:sz w:val="16"/>
                <w:szCs w:val="16"/>
              </w:rPr>
            </w:pPr>
          </w:p>
        </w:tc>
      </w:tr>
      <w:tr w:rsidR="00231926" w:rsidRPr="00231926" w14:paraId="4213C9D3" w14:textId="77777777" w:rsidTr="00C9087E">
        <w:trPr>
          <w:trHeight w:val="37"/>
        </w:trPr>
        <w:tc>
          <w:tcPr>
            <w:tcW w:w="2220" w:type="pct"/>
            <w:tcMar>
              <w:top w:w="40" w:type="dxa"/>
              <w:left w:w="40" w:type="dxa"/>
              <w:bottom w:w="40" w:type="dxa"/>
              <w:right w:w="40" w:type="dxa"/>
            </w:tcMar>
            <w:vAlign w:val="center"/>
          </w:tcPr>
          <w:p w14:paraId="24A6B818" w14:textId="77777777" w:rsidR="00231926" w:rsidRPr="00231926" w:rsidRDefault="00231926" w:rsidP="00231926">
            <w:pPr>
              <w:spacing w:line="252" w:lineRule="auto"/>
              <w:rPr>
                <w:rFonts w:ascii="Poppins" w:hAnsi="Poppins" w:cs="Poppins"/>
                <w:color w:val="000000"/>
                <w:sz w:val="16"/>
                <w:szCs w:val="16"/>
              </w:rPr>
            </w:pPr>
            <w:r w:rsidRPr="00231926">
              <w:rPr>
                <w:rFonts w:ascii="Poppins" w:hAnsi="Poppins" w:cs="Poppins"/>
                <w:color w:val="000000"/>
                <w:sz w:val="16"/>
                <w:szCs w:val="16"/>
              </w:rPr>
              <w:t xml:space="preserve">(2) Acceptance </w:t>
            </w:r>
            <w:proofErr w:type="gramStart"/>
            <w:r w:rsidRPr="00231926">
              <w:rPr>
                <w:rFonts w:ascii="Poppins" w:hAnsi="Poppins" w:cs="Poppins"/>
                <w:color w:val="000000"/>
                <w:sz w:val="16"/>
                <w:szCs w:val="16"/>
              </w:rPr>
              <w:t>review</w:t>
            </w:r>
            <w:proofErr w:type="gramEnd"/>
            <w:r w:rsidRPr="00231926">
              <w:rPr>
                <w:rFonts w:ascii="Poppins" w:hAnsi="Poppins" w:cs="Poppins"/>
                <w:color w:val="000000"/>
                <w:sz w:val="16"/>
                <w:szCs w:val="16"/>
              </w:rPr>
              <w:t xml:space="preserve"> complete </w:t>
            </w:r>
            <w:r w:rsidRPr="00231926">
              <w:rPr>
                <w:color w:val="000000"/>
                <w:sz w:val="16"/>
                <w:szCs w:val="16"/>
              </w:rPr>
              <w:t>→</w:t>
            </w:r>
            <w:r w:rsidRPr="00231926">
              <w:rPr>
                <w:rFonts w:ascii="Poppins" w:hAnsi="Poppins" w:cs="Poppins"/>
                <w:color w:val="000000"/>
                <w:sz w:val="16"/>
                <w:szCs w:val="16"/>
              </w:rPr>
              <w:t xml:space="preserve"> (3) Issuance of licensing decision</w:t>
            </w:r>
          </w:p>
        </w:tc>
        <w:tc>
          <w:tcPr>
            <w:tcW w:w="347" w:type="pct"/>
            <w:vAlign w:val="center"/>
          </w:tcPr>
          <w:p w14:paraId="2AF1270B" w14:textId="1ECDA9C4"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w:t>
            </w:r>
          </w:p>
        </w:tc>
        <w:tc>
          <w:tcPr>
            <w:tcW w:w="347" w:type="pct"/>
            <w:vAlign w:val="center"/>
          </w:tcPr>
          <w:p w14:paraId="00739EED" w14:textId="5576B314"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13</w:t>
            </w:r>
          </w:p>
        </w:tc>
        <w:tc>
          <w:tcPr>
            <w:tcW w:w="417" w:type="pct"/>
            <w:vAlign w:val="center"/>
          </w:tcPr>
          <w:p w14:paraId="6EA499F9" w14:textId="156A8613"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12</w:t>
            </w:r>
          </w:p>
        </w:tc>
        <w:tc>
          <w:tcPr>
            <w:tcW w:w="417" w:type="pct"/>
            <w:vAlign w:val="center"/>
          </w:tcPr>
          <w:p w14:paraId="3BB3E849" w14:textId="77777777"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7FE2FD13" w14:textId="77777777" w:rsidR="00231926" w:rsidRPr="00231926" w:rsidRDefault="00231926" w:rsidP="00231926">
            <w:pPr>
              <w:pStyle w:val="NormalWeb"/>
              <w:spacing w:line="252" w:lineRule="auto"/>
              <w:ind w:left="144"/>
              <w:textAlignment w:val="baseline"/>
              <w:rPr>
                <w:rFonts w:ascii="Poppins" w:hAnsi="Poppins" w:cs="Poppins"/>
                <w:color w:val="000000"/>
                <w:sz w:val="16"/>
                <w:szCs w:val="16"/>
              </w:rPr>
            </w:pPr>
          </w:p>
        </w:tc>
      </w:tr>
      <w:tr w:rsidR="00C9087E" w:rsidRPr="00231926" w14:paraId="6A26BE28" w14:textId="77777777" w:rsidTr="00C9087E">
        <w:trPr>
          <w:trHeight w:val="37"/>
        </w:trPr>
        <w:tc>
          <w:tcPr>
            <w:tcW w:w="2220" w:type="pct"/>
            <w:shd w:val="clear" w:color="auto" w:fill="FCF2D3"/>
            <w:tcMar>
              <w:top w:w="40" w:type="dxa"/>
              <w:left w:w="40" w:type="dxa"/>
              <w:bottom w:w="40" w:type="dxa"/>
              <w:right w:w="40" w:type="dxa"/>
            </w:tcMar>
            <w:vAlign w:val="center"/>
          </w:tcPr>
          <w:p w14:paraId="0C326A50" w14:textId="6060D248" w:rsidR="00231926" w:rsidRPr="00231926" w:rsidRDefault="00231926" w:rsidP="00231926">
            <w:pPr>
              <w:spacing w:line="252" w:lineRule="auto"/>
              <w:rPr>
                <w:rFonts w:ascii="Poppins SemiBold" w:hAnsi="Poppins SemiBold" w:cs="Poppins SemiBold"/>
                <w:color w:val="000000"/>
                <w:sz w:val="16"/>
                <w:szCs w:val="16"/>
              </w:rPr>
            </w:pPr>
            <w:r w:rsidRPr="00231926">
              <w:rPr>
                <w:rFonts w:ascii="Poppins SemiBold" w:hAnsi="Poppins SemiBold" w:cs="Poppins SemiBold"/>
                <w:b/>
                <w:bCs/>
                <w:color w:val="000000"/>
                <w:sz w:val="16"/>
                <w:szCs w:val="16"/>
              </w:rPr>
              <w:t>Environmental Assessment (EA)</w:t>
            </w:r>
          </w:p>
        </w:tc>
        <w:tc>
          <w:tcPr>
            <w:tcW w:w="347" w:type="pct"/>
            <w:shd w:val="clear" w:color="auto" w:fill="FCF2D3"/>
            <w:vAlign w:val="center"/>
          </w:tcPr>
          <w:p w14:paraId="05253D8E" w14:textId="4EEF68EC"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1</w:t>
            </w:r>
          </w:p>
        </w:tc>
        <w:tc>
          <w:tcPr>
            <w:tcW w:w="347" w:type="pct"/>
            <w:shd w:val="clear" w:color="auto" w:fill="FCF2D3"/>
            <w:vAlign w:val="center"/>
          </w:tcPr>
          <w:p w14:paraId="00B736CC" w14:textId="767771BA"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13</w:t>
            </w:r>
          </w:p>
        </w:tc>
        <w:tc>
          <w:tcPr>
            <w:tcW w:w="417" w:type="pct"/>
            <w:shd w:val="clear" w:color="auto" w:fill="FCF2D3"/>
            <w:vAlign w:val="center"/>
          </w:tcPr>
          <w:p w14:paraId="0FBDEB28" w14:textId="07D721C5"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12</w:t>
            </w:r>
          </w:p>
        </w:tc>
        <w:tc>
          <w:tcPr>
            <w:tcW w:w="417" w:type="pct"/>
            <w:shd w:val="clear" w:color="auto" w:fill="FCF2D3"/>
            <w:vAlign w:val="center"/>
          </w:tcPr>
          <w:p w14:paraId="03F3161B" w14:textId="77777777"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p>
        </w:tc>
        <w:tc>
          <w:tcPr>
            <w:tcW w:w="1252" w:type="pct"/>
            <w:shd w:val="clear" w:color="auto" w:fill="FCF2D3"/>
            <w:vAlign w:val="center"/>
          </w:tcPr>
          <w:p w14:paraId="1FA3CE1C" w14:textId="77777777" w:rsidR="00231926" w:rsidRPr="00231926" w:rsidRDefault="00231926" w:rsidP="00231926">
            <w:pPr>
              <w:pStyle w:val="NormalWeb"/>
              <w:spacing w:line="252" w:lineRule="auto"/>
              <w:ind w:left="144"/>
              <w:textAlignment w:val="baseline"/>
              <w:rPr>
                <w:rFonts w:ascii="Poppins SemiBold" w:hAnsi="Poppins SemiBold" w:cs="Poppins SemiBold"/>
                <w:color w:val="000000"/>
                <w:sz w:val="16"/>
                <w:szCs w:val="16"/>
              </w:rPr>
            </w:pPr>
          </w:p>
        </w:tc>
      </w:tr>
      <w:tr w:rsidR="00C9087E" w:rsidRPr="00231926" w14:paraId="6AEDCA6F" w14:textId="77777777" w:rsidTr="00C9087E">
        <w:trPr>
          <w:trHeight w:val="37"/>
        </w:trPr>
        <w:tc>
          <w:tcPr>
            <w:tcW w:w="2220" w:type="pct"/>
            <w:tcMar>
              <w:top w:w="40" w:type="dxa"/>
              <w:left w:w="40" w:type="dxa"/>
              <w:bottom w:w="40" w:type="dxa"/>
              <w:right w:w="40" w:type="dxa"/>
            </w:tcMar>
            <w:vAlign w:val="center"/>
          </w:tcPr>
          <w:p w14:paraId="6B59ECA4" w14:textId="5AD5D680" w:rsidR="00231926" w:rsidRPr="00231926" w:rsidRDefault="00231926" w:rsidP="00231926">
            <w:pPr>
              <w:spacing w:line="252" w:lineRule="auto"/>
              <w:rPr>
                <w:rFonts w:ascii="Poppins" w:hAnsi="Poppins" w:cs="Poppins"/>
                <w:color w:val="000000"/>
                <w:sz w:val="16"/>
                <w:szCs w:val="16"/>
              </w:rPr>
            </w:pPr>
            <w:r w:rsidRPr="00231926">
              <w:rPr>
                <w:rFonts w:ascii="Poppins" w:hAnsi="Poppins" w:cs="Poppins"/>
                <w:color w:val="000000"/>
                <w:sz w:val="16"/>
                <w:szCs w:val="16"/>
              </w:rPr>
              <w:t xml:space="preserve">(1) Determination to prepare an EA </w:t>
            </w:r>
            <w:r w:rsidRPr="00231926">
              <w:rPr>
                <w:color w:val="000000"/>
                <w:sz w:val="16"/>
                <w:szCs w:val="16"/>
              </w:rPr>
              <w:t>→</w:t>
            </w:r>
            <w:r w:rsidRPr="00231926">
              <w:rPr>
                <w:rFonts w:ascii="Poppins" w:hAnsi="Poppins" w:cs="Poppins"/>
                <w:color w:val="000000"/>
                <w:sz w:val="16"/>
                <w:szCs w:val="16"/>
              </w:rPr>
              <w:t xml:space="preserve"> (2) Issuance of a Final EA</w:t>
            </w:r>
          </w:p>
        </w:tc>
        <w:tc>
          <w:tcPr>
            <w:tcW w:w="347" w:type="pct"/>
            <w:vAlign w:val="center"/>
          </w:tcPr>
          <w:p w14:paraId="73D84B82" w14:textId="126262AF"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w:t>
            </w:r>
          </w:p>
        </w:tc>
        <w:tc>
          <w:tcPr>
            <w:tcW w:w="347" w:type="pct"/>
            <w:vAlign w:val="center"/>
          </w:tcPr>
          <w:p w14:paraId="4BD5A4D9" w14:textId="71E80DA3"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12</w:t>
            </w:r>
          </w:p>
        </w:tc>
        <w:tc>
          <w:tcPr>
            <w:tcW w:w="417" w:type="pct"/>
            <w:vAlign w:val="center"/>
          </w:tcPr>
          <w:p w14:paraId="5E2204F4" w14:textId="7966CBEC"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11</w:t>
            </w:r>
          </w:p>
        </w:tc>
        <w:tc>
          <w:tcPr>
            <w:tcW w:w="417" w:type="pct"/>
            <w:vAlign w:val="center"/>
          </w:tcPr>
          <w:p w14:paraId="5A24E299" w14:textId="77777777"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5415FF3E" w14:textId="77777777" w:rsidR="00231926" w:rsidRPr="00231926" w:rsidRDefault="00231926" w:rsidP="00231926">
            <w:pPr>
              <w:pStyle w:val="NormalWeb"/>
              <w:spacing w:line="252" w:lineRule="auto"/>
              <w:ind w:left="144"/>
              <w:textAlignment w:val="baseline"/>
              <w:rPr>
                <w:rFonts w:ascii="Poppins" w:hAnsi="Poppins" w:cs="Poppins"/>
                <w:color w:val="000000"/>
                <w:sz w:val="16"/>
                <w:szCs w:val="16"/>
              </w:rPr>
            </w:pPr>
          </w:p>
        </w:tc>
      </w:tr>
      <w:tr w:rsidR="00C9087E" w:rsidRPr="00231926" w14:paraId="61602FC9" w14:textId="77777777" w:rsidTr="00C9087E">
        <w:trPr>
          <w:trHeight w:val="37"/>
        </w:trPr>
        <w:tc>
          <w:tcPr>
            <w:tcW w:w="2220" w:type="pct"/>
            <w:tcMar>
              <w:top w:w="40" w:type="dxa"/>
              <w:left w:w="40" w:type="dxa"/>
              <w:bottom w:w="40" w:type="dxa"/>
              <w:right w:w="40" w:type="dxa"/>
            </w:tcMar>
            <w:vAlign w:val="center"/>
          </w:tcPr>
          <w:p w14:paraId="3F7BE728" w14:textId="545E7259" w:rsidR="00231926" w:rsidRPr="00231926" w:rsidRDefault="00231926" w:rsidP="00231926">
            <w:pPr>
              <w:spacing w:line="252" w:lineRule="auto"/>
              <w:rPr>
                <w:rFonts w:ascii="Poppins" w:hAnsi="Poppins" w:cs="Poppins"/>
                <w:color w:val="000000"/>
                <w:sz w:val="16"/>
                <w:szCs w:val="16"/>
              </w:rPr>
            </w:pPr>
            <w:r w:rsidRPr="00231926">
              <w:rPr>
                <w:rFonts w:ascii="Poppins" w:hAnsi="Poppins" w:cs="Poppins"/>
                <w:color w:val="000000"/>
                <w:sz w:val="16"/>
                <w:szCs w:val="16"/>
              </w:rPr>
              <w:t xml:space="preserve">(2) Issuance of a Final EA </w:t>
            </w:r>
            <w:r w:rsidRPr="00231926">
              <w:rPr>
                <w:color w:val="000000"/>
                <w:sz w:val="16"/>
                <w:szCs w:val="16"/>
              </w:rPr>
              <w:t>→</w:t>
            </w:r>
            <w:r w:rsidRPr="00231926">
              <w:rPr>
                <w:rFonts w:ascii="Poppins" w:hAnsi="Poppins" w:cs="Poppins"/>
                <w:color w:val="000000"/>
                <w:sz w:val="16"/>
                <w:szCs w:val="16"/>
              </w:rPr>
              <w:t xml:space="preserve"> (3) EA Process Concluded</w:t>
            </w:r>
          </w:p>
        </w:tc>
        <w:tc>
          <w:tcPr>
            <w:tcW w:w="347" w:type="pct"/>
            <w:vAlign w:val="center"/>
          </w:tcPr>
          <w:p w14:paraId="0F5FB37D" w14:textId="5D2ADA1A"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12</w:t>
            </w:r>
          </w:p>
        </w:tc>
        <w:tc>
          <w:tcPr>
            <w:tcW w:w="347" w:type="pct"/>
            <w:vAlign w:val="center"/>
          </w:tcPr>
          <w:p w14:paraId="65758099" w14:textId="602360E4"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13</w:t>
            </w:r>
          </w:p>
        </w:tc>
        <w:tc>
          <w:tcPr>
            <w:tcW w:w="417" w:type="pct"/>
            <w:vAlign w:val="center"/>
          </w:tcPr>
          <w:p w14:paraId="67D364A4" w14:textId="3287229E"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w:t>
            </w:r>
          </w:p>
        </w:tc>
        <w:tc>
          <w:tcPr>
            <w:tcW w:w="417" w:type="pct"/>
            <w:vAlign w:val="center"/>
          </w:tcPr>
          <w:p w14:paraId="33C8D978" w14:textId="77777777"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3B4BAE08" w14:textId="77777777" w:rsidR="00231926" w:rsidRPr="00231926" w:rsidRDefault="00231926" w:rsidP="00231926">
            <w:pPr>
              <w:pStyle w:val="NormalWeb"/>
              <w:spacing w:line="252" w:lineRule="auto"/>
              <w:ind w:left="144"/>
              <w:textAlignment w:val="baseline"/>
              <w:rPr>
                <w:rFonts w:ascii="Poppins" w:hAnsi="Poppins" w:cs="Poppins"/>
                <w:color w:val="000000"/>
                <w:sz w:val="16"/>
                <w:szCs w:val="16"/>
              </w:rPr>
            </w:pPr>
          </w:p>
        </w:tc>
      </w:tr>
      <w:tr w:rsidR="00C9087E" w:rsidRPr="00231926" w14:paraId="5559D032" w14:textId="77777777" w:rsidTr="00C9087E">
        <w:trPr>
          <w:trHeight w:val="37"/>
        </w:trPr>
        <w:tc>
          <w:tcPr>
            <w:tcW w:w="2220" w:type="pct"/>
            <w:shd w:val="clear" w:color="auto" w:fill="FCF2D3"/>
            <w:tcMar>
              <w:top w:w="40" w:type="dxa"/>
              <w:left w:w="40" w:type="dxa"/>
              <w:bottom w:w="40" w:type="dxa"/>
              <w:right w:w="40" w:type="dxa"/>
            </w:tcMar>
            <w:vAlign w:val="center"/>
          </w:tcPr>
          <w:p w14:paraId="257CE246" w14:textId="77777777" w:rsidR="00231926" w:rsidRPr="00231926" w:rsidRDefault="00231926" w:rsidP="00231926">
            <w:pPr>
              <w:spacing w:line="252" w:lineRule="auto"/>
              <w:rPr>
                <w:rFonts w:ascii="Poppins SemiBold" w:hAnsi="Poppins SemiBold" w:cs="Poppins SemiBold"/>
                <w:color w:val="000000"/>
                <w:sz w:val="16"/>
                <w:szCs w:val="16"/>
              </w:rPr>
            </w:pPr>
            <w:r w:rsidRPr="00231926">
              <w:rPr>
                <w:rFonts w:ascii="Poppins SemiBold" w:hAnsi="Poppins SemiBold" w:cs="Poppins SemiBold"/>
                <w:b/>
                <w:bCs/>
                <w:color w:val="000000"/>
                <w:sz w:val="16"/>
                <w:szCs w:val="16"/>
              </w:rPr>
              <w:t>Section 106 Review</w:t>
            </w:r>
          </w:p>
        </w:tc>
        <w:tc>
          <w:tcPr>
            <w:tcW w:w="347" w:type="pct"/>
            <w:shd w:val="clear" w:color="auto" w:fill="FCF2D3"/>
            <w:vAlign w:val="center"/>
          </w:tcPr>
          <w:p w14:paraId="430158FE" w14:textId="112E470A"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3</w:t>
            </w:r>
          </w:p>
        </w:tc>
        <w:tc>
          <w:tcPr>
            <w:tcW w:w="347" w:type="pct"/>
            <w:shd w:val="clear" w:color="auto" w:fill="FCF2D3"/>
            <w:vAlign w:val="center"/>
          </w:tcPr>
          <w:p w14:paraId="25BFDFA4" w14:textId="29BA9ECC"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10.4</w:t>
            </w:r>
          </w:p>
        </w:tc>
        <w:tc>
          <w:tcPr>
            <w:tcW w:w="417" w:type="pct"/>
            <w:shd w:val="clear" w:color="auto" w:fill="FCF2D3"/>
            <w:vAlign w:val="center"/>
          </w:tcPr>
          <w:p w14:paraId="4CF36879" w14:textId="5484514C"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7.4</w:t>
            </w:r>
          </w:p>
        </w:tc>
        <w:tc>
          <w:tcPr>
            <w:tcW w:w="417" w:type="pct"/>
            <w:shd w:val="clear" w:color="auto" w:fill="FCF2D3"/>
            <w:vAlign w:val="center"/>
          </w:tcPr>
          <w:p w14:paraId="30FBD841" w14:textId="77777777"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p>
        </w:tc>
        <w:tc>
          <w:tcPr>
            <w:tcW w:w="1252" w:type="pct"/>
            <w:shd w:val="clear" w:color="auto" w:fill="FCF2D3"/>
            <w:vAlign w:val="center"/>
          </w:tcPr>
          <w:p w14:paraId="48A3F77A" w14:textId="77777777" w:rsidR="00231926" w:rsidRPr="00231926" w:rsidRDefault="00231926" w:rsidP="00231926">
            <w:pPr>
              <w:pStyle w:val="NormalWeb"/>
              <w:spacing w:line="252" w:lineRule="auto"/>
              <w:ind w:left="144"/>
              <w:textAlignment w:val="baseline"/>
              <w:rPr>
                <w:rFonts w:ascii="Poppins SemiBold" w:hAnsi="Poppins SemiBold" w:cs="Poppins SemiBold"/>
                <w:color w:val="000000"/>
                <w:sz w:val="16"/>
                <w:szCs w:val="16"/>
              </w:rPr>
            </w:pPr>
          </w:p>
        </w:tc>
      </w:tr>
      <w:tr w:rsidR="00C9087E" w:rsidRPr="00231926" w14:paraId="04C36D47" w14:textId="77777777" w:rsidTr="00C9087E">
        <w:trPr>
          <w:trHeight w:val="37"/>
        </w:trPr>
        <w:tc>
          <w:tcPr>
            <w:tcW w:w="2220" w:type="pct"/>
            <w:tcMar>
              <w:top w:w="40" w:type="dxa"/>
              <w:left w:w="40" w:type="dxa"/>
              <w:bottom w:w="40" w:type="dxa"/>
              <w:right w:w="40" w:type="dxa"/>
            </w:tcMar>
            <w:vAlign w:val="center"/>
          </w:tcPr>
          <w:p w14:paraId="7194F5F0" w14:textId="53DD58F3" w:rsidR="00231926" w:rsidRPr="00231926" w:rsidRDefault="00231926" w:rsidP="00231926">
            <w:pPr>
              <w:spacing w:line="252" w:lineRule="auto"/>
              <w:rPr>
                <w:rFonts w:ascii="Poppins" w:hAnsi="Poppins" w:cs="Poppins"/>
                <w:color w:val="000000"/>
                <w:sz w:val="16"/>
                <w:szCs w:val="16"/>
              </w:rPr>
            </w:pPr>
            <w:r w:rsidRPr="00231926">
              <w:rPr>
                <w:rFonts w:ascii="Poppins" w:hAnsi="Poppins" w:cs="Poppins"/>
                <w:color w:val="000000"/>
                <w:sz w:val="16"/>
                <w:szCs w:val="16"/>
              </w:rPr>
              <w:t xml:space="preserve">(1) Consultation initiated with SHPO/THPO </w:t>
            </w:r>
            <w:r w:rsidRPr="00231926">
              <w:rPr>
                <w:color w:val="000000"/>
                <w:sz w:val="16"/>
                <w:szCs w:val="16"/>
              </w:rPr>
              <w:t>→</w:t>
            </w:r>
            <w:r w:rsidRPr="00231926">
              <w:rPr>
                <w:rFonts w:ascii="Poppins" w:hAnsi="Poppins" w:cs="Poppins"/>
                <w:color w:val="000000"/>
                <w:sz w:val="16"/>
                <w:szCs w:val="16"/>
              </w:rPr>
              <w:t xml:space="preserve"> </w:t>
            </w:r>
            <w:r w:rsidR="00C9087E">
              <w:rPr>
                <w:rFonts w:ascii="Poppins" w:hAnsi="Poppins" w:cs="Poppins"/>
                <w:color w:val="000000"/>
                <w:sz w:val="16"/>
                <w:szCs w:val="16"/>
              </w:rPr>
              <w:br/>
            </w:r>
            <w:r w:rsidRPr="00231926">
              <w:rPr>
                <w:rFonts w:ascii="Poppins" w:hAnsi="Poppins" w:cs="Poppins"/>
                <w:color w:val="000000"/>
                <w:sz w:val="16"/>
                <w:szCs w:val="16"/>
              </w:rPr>
              <w:t>(2) Section 106 consultation concluded</w:t>
            </w:r>
          </w:p>
        </w:tc>
        <w:tc>
          <w:tcPr>
            <w:tcW w:w="347" w:type="pct"/>
            <w:vAlign w:val="center"/>
          </w:tcPr>
          <w:p w14:paraId="7AABE7FA" w14:textId="09962DD4"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3</w:t>
            </w:r>
          </w:p>
        </w:tc>
        <w:tc>
          <w:tcPr>
            <w:tcW w:w="347" w:type="pct"/>
            <w:vAlign w:val="center"/>
          </w:tcPr>
          <w:p w14:paraId="2FEF6253" w14:textId="0D959C4F"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10.4</w:t>
            </w:r>
          </w:p>
        </w:tc>
        <w:tc>
          <w:tcPr>
            <w:tcW w:w="417" w:type="pct"/>
            <w:vAlign w:val="center"/>
          </w:tcPr>
          <w:p w14:paraId="0D9BD16A" w14:textId="1D47C98D"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7.4</w:t>
            </w:r>
          </w:p>
        </w:tc>
        <w:tc>
          <w:tcPr>
            <w:tcW w:w="417" w:type="pct"/>
            <w:vAlign w:val="center"/>
          </w:tcPr>
          <w:p w14:paraId="2DBD7905" w14:textId="77777777"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58D8806B" w14:textId="77777777" w:rsidR="00231926" w:rsidRPr="00231926" w:rsidRDefault="00231926" w:rsidP="00231926">
            <w:pPr>
              <w:pStyle w:val="NormalWeb"/>
              <w:spacing w:line="252" w:lineRule="auto"/>
              <w:ind w:left="144"/>
              <w:textAlignment w:val="baseline"/>
              <w:rPr>
                <w:rFonts w:ascii="Poppins" w:hAnsi="Poppins" w:cs="Poppins"/>
                <w:color w:val="000000"/>
                <w:sz w:val="16"/>
                <w:szCs w:val="16"/>
              </w:rPr>
            </w:pPr>
          </w:p>
        </w:tc>
      </w:tr>
      <w:tr w:rsidR="00231926" w:rsidRPr="00231926" w14:paraId="620FAEA4" w14:textId="77777777" w:rsidTr="00C9087E">
        <w:trPr>
          <w:trHeight w:val="37"/>
        </w:trPr>
        <w:tc>
          <w:tcPr>
            <w:tcW w:w="2220" w:type="pct"/>
            <w:shd w:val="clear" w:color="auto" w:fill="FCF2D3"/>
            <w:tcMar>
              <w:top w:w="40" w:type="dxa"/>
              <w:left w:w="40" w:type="dxa"/>
              <w:bottom w:w="40" w:type="dxa"/>
              <w:right w:w="40" w:type="dxa"/>
            </w:tcMar>
          </w:tcPr>
          <w:p w14:paraId="5843FF8E" w14:textId="77777777" w:rsidR="00231926" w:rsidRPr="00231926" w:rsidRDefault="00231926" w:rsidP="00231926">
            <w:pPr>
              <w:spacing w:line="252" w:lineRule="auto"/>
              <w:rPr>
                <w:rFonts w:ascii="Poppins SemiBold" w:hAnsi="Poppins SemiBold" w:cs="Poppins SemiBold"/>
                <w:color w:val="000000"/>
                <w:sz w:val="16"/>
                <w:szCs w:val="16"/>
              </w:rPr>
            </w:pPr>
            <w:r w:rsidRPr="00231926">
              <w:rPr>
                <w:rFonts w:ascii="Poppins SemiBold" w:hAnsi="Poppins SemiBold" w:cs="Poppins SemiBold"/>
                <w:b/>
                <w:bCs/>
                <w:color w:val="000000"/>
                <w:sz w:val="16"/>
                <w:szCs w:val="16"/>
              </w:rPr>
              <w:t>ESA Consultation (DOI-FWS)</w:t>
            </w:r>
          </w:p>
        </w:tc>
        <w:tc>
          <w:tcPr>
            <w:tcW w:w="347" w:type="pct"/>
            <w:shd w:val="clear" w:color="auto" w:fill="FCF2D3"/>
            <w:vAlign w:val="center"/>
          </w:tcPr>
          <w:p w14:paraId="43AFBE5B" w14:textId="73AACBA8"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6</w:t>
            </w:r>
          </w:p>
        </w:tc>
        <w:tc>
          <w:tcPr>
            <w:tcW w:w="347" w:type="pct"/>
            <w:shd w:val="clear" w:color="auto" w:fill="FCF2D3"/>
            <w:vAlign w:val="center"/>
          </w:tcPr>
          <w:p w14:paraId="482685BF" w14:textId="7F24DC5A"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11.4</w:t>
            </w:r>
          </w:p>
        </w:tc>
        <w:tc>
          <w:tcPr>
            <w:tcW w:w="417" w:type="pct"/>
            <w:shd w:val="clear" w:color="auto" w:fill="FCF2D3"/>
            <w:vAlign w:val="center"/>
          </w:tcPr>
          <w:p w14:paraId="08E5BE51" w14:textId="115C4840"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r w:rsidRPr="00231926">
              <w:rPr>
                <w:rFonts w:ascii="Poppins SemiBold" w:hAnsi="Poppins SemiBold" w:cs="Poppins SemiBold"/>
                <w:color w:val="000000"/>
                <w:sz w:val="16"/>
                <w:szCs w:val="16"/>
              </w:rPr>
              <w:t>5.4</w:t>
            </w:r>
          </w:p>
        </w:tc>
        <w:tc>
          <w:tcPr>
            <w:tcW w:w="417" w:type="pct"/>
            <w:shd w:val="clear" w:color="auto" w:fill="FCF2D3"/>
            <w:vAlign w:val="center"/>
          </w:tcPr>
          <w:p w14:paraId="70C2D94D" w14:textId="77777777" w:rsidR="00231926" w:rsidRPr="00231926" w:rsidRDefault="00231926" w:rsidP="00231926">
            <w:pPr>
              <w:pStyle w:val="NormalWeb"/>
              <w:spacing w:line="252" w:lineRule="auto"/>
              <w:ind w:left="144"/>
              <w:jc w:val="center"/>
              <w:textAlignment w:val="baseline"/>
              <w:rPr>
                <w:rFonts w:ascii="Poppins SemiBold" w:hAnsi="Poppins SemiBold" w:cs="Poppins SemiBold"/>
                <w:color w:val="000000"/>
                <w:sz w:val="16"/>
                <w:szCs w:val="16"/>
              </w:rPr>
            </w:pPr>
          </w:p>
        </w:tc>
        <w:tc>
          <w:tcPr>
            <w:tcW w:w="1252" w:type="pct"/>
            <w:shd w:val="clear" w:color="auto" w:fill="FCF2D3"/>
            <w:vAlign w:val="center"/>
          </w:tcPr>
          <w:p w14:paraId="7E1761CB" w14:textId="77777777" w:rsidR="00231926" w:rsidRPr="00231926" w:rsidRDefault="00231926" w:rsidP="00231926">
            <w:pPr>
              <w:pStyle w:val="NormalWeb"/>
              <w:spacing w:line="252" w:lineRule="auto"/>
              <w:ind w:left="144"/>
              <w:textAlignment w:val="baseline"/>
              <w:rPr>
                <w:rFonts w:ascii="Poppins SemiBold" w:hAnsi="Poppins SemiBold" w:cs="Poppins SemiBold"/>
                <w:color w:val="000000"/>
                <w:sz w:val="16"/>
                <w:szCs w:val="16"/>
              </w:rPr>
            </w:pPr>
          </w:p>
        </w:tc>
      </w:tr>
      <w:tr w:rsidR="00231926" w:rsidRPr="00231926" w14:paraId="65E46CDA" w14:textId="77777777" w:rsidTr="00C9087E">
        <w:trPr>
          <w:trHeight w:val="37"/>
        </w:trPr>
        <w:tc>
          <w:tcPr>
            <w:tcW w:w="2220" w:type="pct"/>
            <w:tcMar>
              <w:top w:w="40" w:type="dxa"/>
              <w:left w:w="40" w:type="dxa"/>
              <w:bottom w:w="40" w:type="dxa"/>
              <w:right w:w="40" w:type="dxa"/>
            </w:tcMar>
          </w:tcPr>
          <w:p w14:paraId="0EABBA33" w14:textId="59F62B06" w:rsidR="00231926" w:rsidRPr="00231926" w:rsidRDefault="00231926" w:rsidP="00231926">
            <w:pPr>
              <w:spacing w:line="252" w:lineRule="auto"/>
              <w:rPr>
                <w:rFonts w:ascii="Poppins" w:hAnsi="Poppins" w:cs="Poppins"/>
                <w:color w:val="000000"/>
                <w:sz w:val="16"/>
                <w:szCs w:val="16"/>
              </w:rPr>
            </w:pPr>
            <w:r w:rsidRPr="00231926">
              <w:rPr>
                <w:rFonts w:ascii="Poppins" w:hAnsi="Poppins" w:cs="Poppins"/>
                <w:color w:val="000000"/>
                <w:sz w:val="16"/>
                <w:szCs w:val="16"/>
              </w:rPr>
              <w:t xml:space="preserve">(1) ESA Consultation Request Package Submitted </w:t>
            </w:r>
            <w:r w:rsidRPr="00231926">
              <w:rPr>
                <w:color w:val="000000"/>
                <w:sz w:val="16"/>
                <w:szCs w:val="16"/>
              </w:rPr>
              <w:t>→</w:t>
            </w:r>
            <w:r w:rsidRPr="00231926">
              <w:rPr>
                <w:rFonts w:ascii="Poppins" w:hAnsi="Poppins" w:cs="Poppins"/>
                <w:color w:val="000000"/>
                <w:sz w:val="16"/>
                <w:szCs w:val="16"/>
              </w:rPr>
              <w:t xml:space="preserve"> </w:t>
            </w:r>
            <w:r w:rsidR="00C9087E">
              <w:rPr>
                <w:rFonts w:ascii="Poppins" w:hAnsi="Poppins" w:cs="Poppins"/>
                <w:color w:val="000000"/>
                <w:sz w:val="16"/>
                <w:szCs w:val="16"/>
              </w:rPr>
              <w:br/>
            </w:r>
            <w:r w:rsidRPr="00231926">
              <w:rPr>
                <w:rFonts w:ascii="Poppins" w:hAnsi="Poppins" w:cs="Poppins"/>
                <w:color w:val="000000"/>
                <w:sz w:val="16"/>
                <w:szCs w:val="16"/>
              </w:rPr>
              <w:t>(2) FWS determines ESA Consultation Package is Complete – Formal</w:t>
            </w:r>
          </w:p>
        </w:tc>
        <w:tc>
          <w:tcPr>
            <w:tcW w:w="347" w:type="pct"/>
            <w:vAlign w:val="center"/>
          </w:tcPr>
          <w:p w14:paraId="6D12EA3A" w14:textId="3F97502D"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6</w:t>
            </w:r>
          </w:p>
        </w:tc>
        <w:tc>
          <w:tcPr>
            <w:tcW w:w="347" w:type="pct"/>
            <w:vAlign w:val="center"/>
          </w:tcPr>
          <w:p w14:paraId="09B099A7" w14:textId="2EDF1CC1"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7</w:t>
            </w:r>
          </w:p>
        </w:tc>
        <w:tc>
          <w:tcPr>
            <w:tcW w:w="417" w:type="pct"/>
            <w:vAlign w:val="center"/>
          </w:tcPr>
          <w:p w14:paraId="57034268" w14:textId="15D3CB0C"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w:t>
            </w:r>
          </w:p>
        </w:tc>
        <w:tc>
          <w:tcPr>
            <w:tcW w:w="417" w:type="pct"/>
            <w:vAlign w:val="center"/>
          </w:tcPr>
          <w:p w14:paraId="3317661A" w14:textId="77777777"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23B4B084" w14:textId="77777777" w:rsidR="00231926" w:rsidRPr="00231926" w:rsidRDefault="00231926" w:rsidP="00231926">
            <w:pPr>
              <w:pStyle w:val="NormalWeb"/>
              <w:spacing w:line="252" w:lineRule="auto"/>
              <w:ind w:left="144"/>
              <w:textAlignment w:val="baseline"/>
              <w:rPr>
                <w:rFonts w:ascii="Poppins" w:hAnsi="Poppins" w:cs="Poppins"/>
                <w:color w:val="000000"/>
                <w:sz w:val="16"/>
                <w:szCs w:val="16"/>
              </w:rPr>
            </w:pPr>
          </w:p>
        </w:tc>
      </w:tr>
      <w:tr w:rsidR="00231926" w:rsidRPr="00231926" w14:paraId="1D4A152C" w14:textId="77777777" w:rsidTr="00C9087E">
        <w:trPr>
          <w:trHeight w:val="37"/>
        </w:trPr>
        <w:tc>
          <w:tcPr>
            <w:tcW w:w="2220" w:type="pct"/>
            <w:tcMar>
              <w:top w:w="40" w:type="dxa"/>
              <w:left w:w="40" w:type="dxa"/>
              <w:bottom w:w="40" w:type="dxa"/>
              <w:right w:w="40" w:type="dxa"/>
            </w:tcMar>
          </w:tcPr>
          <w:p w14:paraId="0730CA2E" w14:textId="77777777" w:rsidR="00231926" w:rsidRPr="00231926" w:rsidRDefault="00231926" w:rsidP="00231926">
            <w:pPr>
              <w:spacing w:line="252" w:lineRule="auto"/>
              <w:rPr>
                <w:rFonts w:ascii="Poppins" w:hAnsi="Poppins" w:cs="Poppins"/>
                <w:color w:val="000000"/>
                <w:sz w:val="16"/>
                <w:szCs w:val="16"/>
              </w:rPr>
            </w:pPr>
            <w:r w:rsidRPr="00231926">
              <w:rPr>
                <w:rFonts w:ascii="Poppins" w:hAnsi="Poppins" w:cs="Poppins"/>
                <w:color w:val="000000"/>
                <w:sz w:val="16"/>
                <w:szCs w:val="16"/>
              </w:rPr>
              <w:t xml:space="preserve">(2) FWS determines ESA Consultation Package is Complete – Formal </w:t>
            </w:r>
            <w:r w:rsidRPr="00231926">
              <w:rPr>
                <w:color w:val="000000"/>
                <w:sz w:val="16"/>
                <w:szCs w:val="16"/>
              </w:rPr>
              <w:t>→</w:t>
            </w:r>
            <w:r w:rsidRPr="00231926">
              <w:rPr>
                <w:rFonts w:ascii="Poppins" w:hAnsi="Poppins" w:cs="Poppins"/>
                <w:color w:val="000000"/>
                <w:sz w:val="16"/>
                <w:szCs w:val="16"/>
              </w:rPr>
              <w:t xml:space="preserve"> (3) ESA Consultation Concludes</w:t>
            </w:r>
          </w:p>
        </w:tc>
        <w:tc>
          <w:tcPr>
            <w:tcW w:w="347" w:type="pct"/>
            <w:vAlign w:val="center"/>
          </w:tcPr>
          <w:p w14:paraId="75C8F829" w14:textId="0E00EC0F"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7</w:t>
            </w:r>
          </w:p>
        </w:tc>
        <w:tc>
          <w:tcPr>
            <w:tcW w:w="347" w:type="pct"/>
            <w:vAlign w:val="center"/>
          </w:tcPr>
          <w:p w14:paraId="39E5389A" w14:textId="6BFAA3AD"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11.4</w:t>
            </w:r>
          </w:p>
        </w:tc>
        <w:tc>
          <w:tcPr>
            <w:tcW w:w="417" w:type="pct"/>
            <w:vAlign w:val="center"/>
          </w:tcPr>
          <w:p w14:paraId="29B94197" w14:textId="2CB5ED2A"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r w:rsidRPr="00231926">
              <w:rPr>
                <w:rFonts w:ascii="Poppins" w:hAnsi="Poppins" w:cs="Poppins"/>
                <w:color w:val="000000"/>
                <w:sz w:val="16"/>
                <w:szCs w:val="16"/>
              </w:rPr>
              <w:t>4.4</w:t>
            </w:r>
          </w:p>
        </w:tc>
        <w:tc>
          <w:tcPr>
            <w:tcW w:w="417" w:type="pct"/>
            <w:vAlign w:val="center"/>
          </w:tcPr>
          <w:p w14:paraId="431608EF" w14:textId="77777777" w:rsidR="00231926" w:rsidRPr="00231926" w:rsidRDefault="00231926" w:rsidP="00231926">
            <w:pPr>
              <w:pStyle w:val="NormalWeb"/>
              <w:spacing w:line="252" w:lineRule="auto"/>
              <w:ind w:left="144"/>
              <w:jc w:val="center"/>
              <w:textAlignment w:val="baseline"/>
              <w:rPr>
                <w:rFonts w:ascii="Poppins" w:hAnsi="Poppins" w:cs="Poppins"/>
                <w:color w:val="000000"/>
                <w:sz w:val="16"/>
                <w:szCs w:val="16"/>
              </w:rPr>
            </w:pPr>
          </w:p>
        </w:tc>
        <w:tc>
          <w:tcPr>
            <w:tcW w:w="1252" w:type="pct"/>
            <w:vAlign w:val="center"/>
          </w:tcPr>
          <w:p w14:paraId="3F6192D0" w14:textId="77777777" w:rsidR="00231926" w:rsidRPr="00231926" w:rsidRDefault="00231926" w:rsidP="00231926">
            <w:pPr>
              <w:pStyle w:val="NormalWeb"/>
              <w:spacing w:line="252" w:lineRule="auto"/>
              <w:ind w:left="144"/>
              <w:textAlignment w:val="baseline"/>
              <w:rPr>
                <w:rFonts w:ascii="Poppins" w:hAnsi="Poppins" w:cs="Poppins"/>
                <w:color w:val="000000"/>
                <w:sz w:val="16"/>
                <w:szCs w:val="16"/>
              </w:rPr>
            </w:pPr>
          </w:p>
        </w:tc>
      </w:tr>
    </w:tbl>
    <w:p w14:paraId="3E1B0A22" w14:textId="77777777" w:rsidR="00231926" w:rsidRDefault="00231926" w:rsidP="00231926">
      <w:pPr>
        <w:rPr>
          <w:rFonts w:ascii="Poppins" w:eastAsia="Poppins" w:hAnsi="Poppins" w:cs="Poppins"/>
          <w:color w:val="000000" w:themeColor="text1"/>
          <w:sz w:val="21"/>
          <w:szCs w:val="21"/>
        </w:rPr>
      </w:pPr>
    </w:p>
    <w:p w14:paraId="2E608954" w14:textId="77777777" w:rsidR="00231926" w:rsidRDefault="00231926" w:rsidP="00231926">
      <w:pPr>
        <w:rPr>
          <w:rFonts w:ascii="Poppins" w:eastAsia="Poppins" w:hAnsi="Poppins" w:cs="Poppins"/>
          <w:color w:val="000000" w:themeColor="text1"/>
          <w:sz w:val="21"/>
          <w:szCs w:val="21"/>
        </w:rPr>
        <w:sectPr w:rsidR="00231926" w:rsidSect="00231926">
          <w:footerReference w:type="default" r:id="rId23"/>
          <w:pgSz w:w="15840" w:h="12240" w:orient="landscape"/>
          <w:pgMar w:top="1440" w:right="1152" w:bottom="1440" w:left="1440" w:header="576" w:footer="432" w:gutter="0"/>
          <w:cols w:space="720"/>
          <w:docGrid w:linePitch="360"/>
        </w:sectPr>
      </w:pPr>
    </w:p>
    <w:p w14:paraId="4881203A" w14:textId="33F245DD" w:rsidR="00231926" w:rsidRPr="00D626CA" w:rsidRDefault="00231926" w:rsidP="00231926">
      <w:pPr>
        <w:pStyle w:val="Heading2"/>
        <w:keepNext/>
      </w:pPr>
      <w:bookmarkStart w:id="14" w:name="_Toc224044783"/>
      <w:r>
        <w:lastRenderedPageBreak/>
        <w:t>Supporting Details</w:t>
      </w:r>
      <w:bookmarkEnd w:id="14"/>
    </w:p>
    <w:p w14:paraId="704790FD" w14:textId="11BB3E50" w:rsidR="00231926" w:rsidRPr="00231926" w:rsidRDefault="00231926" w:rsidP="00231926">
      <w:pPr>
        <w:pStyle w:val="Body"/>
        <w:rPr>
          <w:rFonts w:eastAsia="Poppins"/>
          <w:color w:val="000000"/>
        </w:rPr>
      </w:pPr>
      <w:r w:rsidRPr="00231926">
        <w:rPr>
          <w:rFonts w:eastAsia="Poppins"/>
          <w:color w:val="000000"/>
        </w:rPr>
        <w:t>The content of these RPSs is specific to the uranium ISR new license and license renewal subsectors of the Mining sector. The RPSs represent a basic, ideal schedule for agencies to use as a tool to develop project-specific schedules based on the appropriate project details of each specific project.</w:t>
      </w:r>
      <w:r>
        <w:rPr>
          <w:rFonts w:eastAsia="Poppins"/>
          <w:color w:val="000000"/>
        </w:rPr>
        <w:t xml:space="preserve"> </w:t>
      </w:r>
    </w:p>
    <w:p w14:paraId="74FAE840" w14:textId="3191DCB9" w:rsidR="00231926" w:rsidRPr="00231926" w:rsidRDefault="00231926" w:rsidP="00231926">
      <w:pPr>
        <w:pStyle w:val="Body"/>
        <w:rPr>
          <w:rFonts w:eastAsia="Poppins"/>
          <w:color w:val="000000"/>
        </w:rPr>
      </w:pPr>
      <w:r w:rsidRPr="00231926">
        <w:rPr>
          <w:rFonts w:eastAsia="Poppins"/>
          <w:color w:val="000000"/>
        </w:rPr>
        <w:t xml:space="preserve">Development of these RPSs was primarily guided by inputs from the Nuclear Regulatory Commission (Facilitating Agency for this subsector and Lead Agency for current FAST-41 projects in this subsector) and is consistent with the requirements under 10 CFR Part 40 and requirements and timelines under the 2019 Nuclear Energy Innovation and Modernization Act (NEIMA), Executive Order 13400, “Ordering the Reform of the Nuclear Regulatory Commission,” and other relevant NRC regulations, guidance, policies, </w:t>
      </w:r>
      <w:r w:rsidR="00627AE7">
        <w:rPr>
          <w:rFonts w:eastAsia="Poppins"/>
          <w:color w:val="000000"/>
        </w:rPr>
        <w:br/>
      </w:r>
      <w:r w:rsidRPr="00231926">
        <w:rPr>
          <w:rFonts w:eastAsia="Poppins"/>
          <w:color w:val="000000"/>
        </w:rPr>
        <w:t>and processes.</w:t>
      </w:r>
      <w:r>
        <w:rPr>
          <w:rFonts w:eastAsia="Poppins"/>
          <w:color w:val="000000"/>
        </w:rPr>
        <w:t xml:space="preserve"> </w:t>
      </w:r>
    </w:p>
    <w:p w14:paraId="7941EB43" w14:textId="3E7E564C" w:rsidR="00231926" w:rsidRPr="00231926" w:rsidRDefault="00231926" w:rsidP="00231926">
      <w:pPr>
        <w:pStyle w:val="Body"/>
        <w:rPr>
          <w:rFonts w:eastAsia="Poppins"/>
          <w:color w:val="000000"/>
        </w:rPr>
      </w:pPr>
      <w:r w:rsidRPr="00231926">
        <w:rPr>
          <w:rFonts w:eastAsia="Poppins"/>
          <w:color w:val="000000"/>
        </w:rPr>
        <w:t xml:space="preserve">Other dependent agency actions were added to the RPSs as appropriate and figure into the total amount of time for the RPSs. Existing projects on the Permitting Dashboard </w:t>
      </w:r>
      <w:r w:rsidR="00627AE7">
        <w:rPr>
          <w:rFonts w:eastAsia="Poppins"/>
          <w:color w:val="000000"/>
        </w:rPr>
        <w:br/>
      </w:r>
      <w:r w:rsidRPr="00231926">
        <w:rPr>
          <w:rFonts w:eastAsia="Poppins"/>
          <w:color w:val="000000"/>
        </w:rPr>
        <w:t xml:space="preserve">were sampled to obtain information on timing, dependencies, and durations for </w:t>
      </w:r>
      <w:r w:rsidR="00627AE7">
        <w:rPr>
          <w:rFonts w:eastAsia="Poppins"/>
          <w:color w:val="000000"/>
        </w:rPr>
        <w:br/>
      </w:r>
      <w:r w:rsidRPr="00231926">
        <w:rPr>
          <w:rFonts w:eastAsia="Poppins"/>
          <w:color w:val="000000"/>
        </w:rPr>
        <w:t>specific milestones.</w:t>
      </w:r>
      <w:r>
        <w:rPr>
          <w:rFonts w:eastAsia="Poppins"/>
          <w:color w:val="000000"/>
        </w:rPr>
        <w:t xml:space="preserve"> </w:t>
      </w:r>
    </w:p>
    <w:p w14:paraId="2653B9AB" w14:textId="686FD79B" w:rsidR="004047B7" w:rsidRDefault="00231926" w:rsidP="00231926">
      <w:pPr>
        <w:pStyle w:val="Body"/>
        <w:rPr>
          <w:rFonts w:eastAsia="Poppins"/>
          <w:color w:val="000000"/>
        </w:rPr>
      </w:pPr>
      <w:r w:rsidRPr="00231926">
        <w:rPr>
          <w:rFonts w:eastAsia="Poppins"/>
          <w:color w:val="000000"/>
        </w:rPr>
        <w:t xml:space="preserve">The actions and agencies included in these RPSs represent the most common Federal authorizations expected for this subsector based on covered and transparency projects on the Permitting Dashboard. They are not necessarily </w:t>
      </w:r>
      <w:proofErr w:type="gramStart"/>
      <w:r w:rsidRPr="00231926">
        <w:rPr>
          <w:rFonts w:eastAsia="Poppins"/>
          <w:color w:val="000000"/>
        </w:rPr>
        <w:t>all-inclusive</w:t>
      </w:r>
      <w:proofErr w:type="gramEnd"/>
      <w:r w:rsidRPr="00231926">
        <w:rPr>
          <w:rFonts w:eastAsia="Poppins"/>
          <w:color w:val="000000"/>
        </w:rPr>
        <w:t xml:space="preserve"> and the lead agency is responsible for including all Federal reviews and authorizations necessary for bringing the project to construction. While Safe Drinking Water Act (SDWA) Underground Injection Control (UIC) permits and SDWA aquifer exemptions are commonly required authorizations for ISR projects, ISR projects are typically in states where the Environmental Protection Agency (EPA) has delegated implementation authority through primacy for these actions to state regulatory agencies. Since these authorizations are typically not federal, they are not reflected in the RPSs. For Uranium ISR projects on federal or Tribal lands, or in areas with federal mineral rights, additional authorizations may be required.</w:t>
      </w:r>
      <w:r>
        <w:rPr>
          <w:rFonts w:eastAsia="Poppins"/>
          <w:color w:val="000000"/>
        </w:rPr>
        <w:t xml:space="preserve"> </w:t>
      </w:r>
    </w:p>
    <w:p w14:paraId="25AF519E" w14:textId="77777777" w:rsidR="004047B7" w:rsidRDefault="004047B7">
      <w:pPr>
        <w:rPr>
          <w:rFonts w:ascii="Poppins" w:eastAsia="Poppins" w:hAnsi="Poppins" w:cs="Poppins"/>
          <w:color w:val="000000"/>
          <w:sz w:val="21"/>
          <w:szCs w:val="21"/>
        </w:rPr>
      </w:pPr>
      <w:r>
        <w:rPr>
          <w:rFonts w:eastAsia="Poppins"/>
          <w:color w:val="000000"/>
        </w:rPr>
        <w:br w:type="page"/>
      </w:r>
    </w:p>
    <w:p w14:paraId="38E90FAC" w14:textId="774B45C1" w:rsidR="00231926" w:rsidRPr="00D626CA" w:rsidRDefault="00231926" w:rsidP="00231926">
      <w:pPr>
        <w:pStyle w:val="Heading2"/>
        <w:keepNext/>
      </w:pPr>
      <w:bookmarkStart w:id="15" w:name="_Toc224044784"/>
      <w:r>
        <w:lastRenderedPageBreak/>
        <w:t>References</w:t>
      </w:r>
      <w:bookmarkEnd w:id="15"/>
    </w:p>
    <w:p w14:paraId="71582ED8" w14:textId="7E984DA5" w:rsidR="00231926" w:rsidRPr="00231926" w:rsidRDefault="00231926" w:rsidP="00231926">
      <w:pPr>
        <w:pStyle w:val="Body"/>
        <w:numPr>
          <w:ilvl w:val="0"/>
          <w:numId w:val="35"/>
        </w:numPr>
        <w:rPr>
          <w:rFonts w:eastAsia="Poppins"/>
          <w:color w:val="000000"/>
        </w:rPr>
      </w:pPr>
      <w:r w:rsidRPr="00231926">
        <w:rPr>
          <w:rFonts w:eastAsia="Poppins"/>
          <w:color w:val="000000"/>
        </w:rPr>
        <w:t xml:space="preserve">Executive Order 14300, “Ordering the Reform of the Nuclear Regulatory Commission” </w:t>
      </w:r>
      <w:hyperlink r:id="rId24" w:history="1">
        <w:r w:rsidRPr="00231926">
          <w:rPr>
            <w:rStyle w:val="Hyperlink"/>
            <w:rFonts w:eastAsia="Poppins"/>
            <w:color w:val="277EBD"/>
          </w:rPr>
          <w:t>https://www.federalregister.gov/documents/2025/05/29/2025-09798/ordering-the-reform-of-the-nuclear-regulatory-commission</w:t>
        </w:r>
      </w:hyperlink>
    </w:p>
    <w:p w14:paraId="5F0A1ABD" w14:textId="1A3501F2" w:rsidR="00231926" w:rsidRPr="00231926" w:rsidRDefault="00231926" w:rsidP="00231926">
      <w:pPr>
        <w:pStyle w:val="Body"/>
        <w:numPr>
          <w:ilvl w:val="0"/>
          <w:numId w:val="35"/>
        </w:numPr>
        <w:rPr>
          <w:rFonts w:eastAsia="Poppins"/>
          <w:color w:val="000000"/>
        </w:rPr>
      </w:pPr>
      <w:r w:rsidRPr="00231926">
        <w:rPr>
          <w:rFonts w:eastAsia="Poppins"/>
          <w:color w:val="000000"/>
        </w:rPr>
        <w:t xml:space="preserve">NEIMA Milestone Schedules of Requested Activities of the Commission: </w:t>
      </w:r>
      <w:hyperlink r:id="rId25" w:history="1">
        <w:r w:rsidRPr="00231926">
          <w:rPr>
            <w:rStyle w:val="Hyperlink"/>
            <w:rFonts w:eastAsia="Poppins"/>
            <w:color w:val="277EBD"/>
          </w:rPr>
          <w:t>https://www.nrc.gov/about-nrc/generic-schedules.html</w:t>
        </w:r>
      </w:hyperlink>
    </w:p>
    <w:p w14:paraId="21B0B1AF" w14:textId="77777777" w:rsidR="00231926" w:rsidRPr="00231926" w:rsidRDefault="00231926" w:rsidP="00231926">
      <w:pPr>
        <w:pStyle w:val="Body"/>
        <w:numPr>
          <w:ilvl w:val="0"/>
          <w:numId w:val="35"/>
        </w:numPr>
        <w:rPr>
          <w:rFonts w:eastAsia="Poppins"/>
          <w:color w:val="000000"/>
        </w:rPr>
      </w:pPr>
      <w:r w:rsidRPr="00231926">
        <w:rPr>
          <w:rFonts w:eastAsia="Poppins"/>
          <w:color w:val="000000"/>
        </w:rPr>
        <w:t xml:space="preserve">NEPA-NHPA Section 106 Handbook: </w:t>
      </w:r>
      <w:hyperlink r:id="rId26" w:history="1">
        <w:r w:rsidRPr="00231926">
          <w:rPr>
            <w:rStyle w:val="Hyperlink"/>
            <w:rFonts w:eastAsia="Poppins"/>
            <w:color w:val="277EBD"/>
          </w:rPr>
          <w:t>https://www.achp.gov/digital-library-section-106-landing/nepa-and-nhpa-handbook-integrating-nepa-and-section-106</w:t>
        </w:r>
      </w:hyperlink>
    </w:p>
    <w:p w14:paraId="129D4511" w14:textId="2503B49F" w:rsidR="00231926" w:rsidRPr="00231926" w:rsidRDefault="00231926" w:rsidP="00231926">
      <w:pPr>
        <w:pStyle w:val="Body"/>
        <w:numPr>
          <w:ilvl w:val="0"/>
          <w:numId w:val="35"/>
        </w:numPr>
        <w:rPr>
          <w:rFonts w:eastAsia="Poppins"/>
          <w:color w:val="000000"/>
        </w:rPr>
      </w:pPr>
      <w:r w:rsidRPr="00231926">
        <w:rPr>
          <w:rFonts w:eastAsia="Poppins"/>
          <w:color w:val="000000"/>
        </w:rPr>
        <w:t xml:space="preserve">ACHP Section 106 and Environmental Impact Statement flow chart: </w:t>
      </w:r>
      <w:hyperlink r:id="rId27" w:history="1">
        <w:r w:rsidRPr="00231926">
          <w:rPr>
            <w:rStyle w:val="Hyperlink"/>
            <w:rFonts w:eastAsia="Poppins"/>
            <w:color w:val="277EBD"/>
          </w:rPr>
          <w:t>https://www.achp.gov/sites/default/files/2022-07/NEPA_Section106_072922.pdf</w:t>
        </w:r>
      </w:hyperlink>
    </w:p>
    <w:p w14:paraId="499AC273" w14:textId="2AA5DE8E" w:rsidR="00231926" w:rsidRPr="00231926" w:rsidRDefault="00231926" w:rsidP="00231926">
      <w:pPr>
        <w:pStyle w:val="Body"/>
        <w:numPr>
          <w:ilvl w:val="0"/>
          <w:numId w:val="35"/>
        </w:numPr>
        <w:rPr>
          <w:rFonts w:eastAsia="Poppins"/>
          <w:color w:val="000000"/>
        </w:rPr>
      </w:pPr>
      <w:r w:rsidRPr="00231926">
        <w:rPr>
          <w:rFonts w:eastAsia="Poppins"/>
          <w:color w:val="000000"/>
        </w:rPr>
        <w:t xml:space="preserve">Endangered Species Consultation Handbook: </w:t>
      </w:r>
      <w:hyperlink r:id="rId28" w:history="1">
        <w:r w:rsidRPr="00231926">
          <w:rPr>
            <w:rStyle w:val="Hyperlink"/>
            <w:rFonts w:eastAsia="Poppins"/>
            <w:color w:val="277EBD"/>
          </w:rPr>
          <w:t>https://www.fws.gov/sites/default/files/documents/endangered-species-consultation-handbook.pdf</w:t>
        </w:r>
      </w:hyperlink>
    </w:p>
    <w:sectPr w:rsidR="00231926" w:rsidRPr="00231926" w:rsidSect="00C82221">
      <w:footerReference w:type="default" r:id="rId29"/>
      <w:pgSz w:w="12240" w:h="15840"/>
      <w:pgMar w:top="1152"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FBEED" w14:textId="77777777" w:rsidR="004548F3" w:rsidRDefault="004548F3" w:rsidP="003F6762">
      <w:r>
        <w:separator/>
      </w:r>
    </w:p>
  </w:endnote>
  <w:endnote w:type="continuationSeparator" w:id="0">
    <w:p w14:paraId="3CCD67B1" w14:textId="77777777" w:rsidR="004548F3" w:rsidRDefault="004548F3" w:rsidP="003F6762">
      <w:r>
        <w:continuationSeparator/>
      </w:r>
    </w:p>
  </w:endnote>
  <w:endnote w:type="continuationNotice" w:id="1">
    <w:p w14:paraId="0C5E30D7" w14:textId="77777777" w:rsidR="004548F3" w:rsidRDefault="00454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Times New Roman (Headings CS)">
    <w:altName w:val="Times New Roman"/>
    <w:panose1 w:val="00000000000000000000"/>
    <w:charset w:val="00"/>
    <w:family w:val="roman"/>
    <w:notTrueType/>
    <w:pitch w:val="default"/>
  </w:font>
  <w:font w:name="Noto Serif Light">
    <w:charset w:val="00"/>
    <w:family w:val="roman"/>
    <w:pitch w:val="variable"/>
    <w:sig w:usb0="E00002FF" w:usb1="4000201F" w:usb2="08000029" w:usb3="00000000" w:csb0="0000019F" w:csb1="00000000"/>
  </w:font>
  <w:font w:name="Baskerville">
    <w:altName w:val="Baskerville Old Face"/>
    <w:charset w:val="00"/>
    <w:family w:val="roman"/>
    <w:pitch w:val="variable"/>
    <w:sig w:usb0="80000067" w:usb1="02000000"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oleil Xb">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oppins SemiBold">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Book">
    <w:altName w:val="Calibri"/>
    <w:charset w:val="00"/>
    <w:family w:val="auto"/>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6929556"/>
      <w:docPartObj>
        <w:docPartGallery w:val="Page Numbers (Bottom of Page)"/>
        <w:docPartUnique/>
      </w:docPartObj>
    </w:sdtPr>
    <w:sdtContent>
      <w:p w14:paraId="5436F243" w14:textId="16DC62F2" w:rsidR="00D3559B" w:rsidRDefault="00D3559B" w:rsidP="00A506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9B9D8C" w14:textId="77777777" w:rsidR="00D3559B" w:rsidRDefault="00D3559B" w:rsidP="00D355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FA37" w14:textId="2234370A" w:rsidR="00025F1B" w:rsidRDefault="001360AC" w:rsidP="003F6762">
    <w:pPr>
      <w:pStyle w:val="Footer"/>
      <w:ind w:right="360"/>
    </w:pPr>
    <w:r>
      <w:rPr>
        <w:noProof/>
        <w14:ligatures w14:val="standardContextual"/>
      </w:rPr>
      <mc:AlternateContent>
        <mc:Choice Requires="wps">
          <w:drawing>
            <wp:anchor distT="0" distB="0" distL="114300" distR="114300" simplePos="0" relativeHeight="251658244" behindDoc="0" locked="0" layoutInCell="1" allowOverlap="1" wp14:anchorId="3FC19AB7" wp14:editId="00005149">
              <wp:simplePos x="0" y="0"/>
              <wp:positionH relativeFrom="column">
                <wp:posOffset>5142893</wp:posOffset>
              </wp:positionH>
              <wp:positionV relativeFrom="paragraph">
                <wp:posOffset>-1236345</wp:posOffset>
              </wp:positionV>
              <wp:extent cx="913765" cy="2832736"/>
              <wp:effectExtent l="5715" t="0" r="6350" b="6350"/>
              <wp:wrapNone/>
              <wp:docPr id="1546928040" name="Rectangle 1"/>
              <wp:cNvGraphicFramePr/>
              <a:graphic xmlns:a="http://schemas.openxmlformats.org/drawingml/2006/main">
                <a:graphicData uri="http://schemas.microsoft.com/office/word/2010/wordprocessingShape">
                  <wps:wsp>
                    <wps:cNvSpPr/>
                    <wps:spPr>
                      <a:xfrm rot="16200000">
                        <a:off x="0" y="0"/>
                        <a:ext cx="913765" cy="2832736"/>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BCAC2" id="Rectangle 1" o:spid="_x0000_s1026" style="position:absolute;margin-left:404.95pt;margin-top:-97.35pt;width:71.95pt;height:223.0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" fillcolor="#277ebd [3205]" stroked="f" strokeweight="1pt"/>
          </w:pict>
        </mc:Fallback>
      </mc:AlternateContent>
    </w:r>
    <w:r>
      <w:rPr>
        <w:noProof/>
        <w14:ligatures w14:val="standardContextual"/>
      </w:rPr>
      <mc:AlternateContent>
        <mc:Choice Requires="wps">
          <w:drawing>
            <wp:anchor distT="0" distB="0" distL="114300" distR="114300" simplePos="0" relativeHeight="251658243" behindDoc="0" locked="0" layoutInCell="1" allowOverlap="1" wp14:anchorId="18D8FDB2" wp14:editId="1584C61B">
              <wp:simplePos x="0" y="0"/>
              <wp:positionH relativeFrom="column">
                <wp:posOffset>1601527</wp:posOffset>
              </wp:positionH>
              <wp:positionV relativeFrom="paragraph">
                <wp:posOffset>-686831</wp:posOffset>
              </wp:positionV>
              <wp:extent cx="915035" cy="1738705"/>
              <wp:effectExtent l="0" t="5397" r="0" b="0"/>
              <wp:wrapNone/>
              <wp:docPr id="697278437" name="Rectangle 1"/>
              <wp:cNvGraphicFramePr/>
              <a:graphic xmlns:a="http://schemas.openxmlformats.org/drawingml/2006/main">
                <a:graphicData uri="http://schemas.microsoft.com/office/word/2010/wordprocessingShape">
                  <wps:wsp>
                    <wps:cNvSpPr/>
                    <wps:spPr>
                      <a:xfrm rot="16200000">
                        <a:off x="0" y="0"/>
                        <a:ext cx="915035" cy="173870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B4835" id="Rectangle 1" o:spid="_x0000_s1026" style="position:absolute;margin-left:126.1pt;margin-top:-54.1pt;width:72.05pt;height:136.9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" fillcolor="#a5cf36 [3204]" stroked="f" strokeweight="1pt"/>
          </w:pict>
        </mc:Fallback>
      </mc:AlternateContent>
    </w:r>
    <w:r>
      <w:rPr>
        <w:noProof/>
        <w14:ligatures w14:val="standardContextual"/>
      </w:rPr>
      <mc:AlternateContent>
        <mc:Choice Requires="wps">
          <w:drawing>
            <wp:anchor distT="0" distB="0" distL="114300" distR="114300" simplePos="0" relativeHeight="251658245" behindDoc="0" locked="0" layoutInCell="1" allowOverlap="1" wp14:anchorId="5D3DEB5F" wp14:editId="0CA57658">
              <wp:simplePos x="0" y="0"/>
              <wp:positionH relativeFrom="column">
                <wp:posOffset>3098728</wp:posOffset>
              </wp:positionH>
              <wp:positionV relativeFrom="paragraph">
                <wp:posOffset>-395188</wp:posOffset>
              </wp:positionV>
              <wp:extent cx="915670" cy="1152157"/>
              <wp:effectExtent l="0" t="3810" r="0" b="0"/>
              <wp:wrapNone/>
              <wp:docPr id="364387400" name="Rectangle 1"/>
              <wp:cNvGraphicFramePr/>
              <a:graphic xmlns:a="http://schemas.openxmlformats.org/drawingml/2006/main">
                <a:graphicData uri="http://schemas.microsoft.com/office/word/2010/wordprocessingShape">
                  <wps:wsp>
                    <wps:cNvSpPr/>
                    <wps:spPr>
                      <a:xfrm rot="16200000">
                        <a:off x="0" y="0"/>
                        <a:ext cx="915670" cy="1152157"/>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BBDCA" id="Rectangle 1" o:spid="_x0000_s1026" style="position:absolute;margin-left:244pt;margin-top:-31.1pt;width:72.1pt;height:90.7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" fillcolor="#098faa [3206]" stroked="f" strokeweight="1pt"/>
          </w:pict>
        </mc:Fallback>
      </mc:AlternateContent>
    </w:r>
    <w:r>
      <w:rPr>
        <w:noProof/>
        <w14:ligatures w14:val="standardContextual"/>
      </w:rPr>
      <mc:AlternateContent>
        <mc:Choice Requires="wps">
          <w:drawing>
            <wp:anchor distT="0" distB="0" distL="114300" distR="114300" simplePos="0" relativeHeight="251658242" behindDoc="0" locked="0" layoutInCell="1" allowOverlap="1" wp14:anchorId="65E2580E" wp14:editId="7B2074B7">
              <wp:simplePos x="0" y="0"/>
              <wp:positionH relativeFrom="column">
                <wp:posOffset>-1330771</wp:posOffset>
              </wp:positionH>
              <wp:positionV relativeFrom="paragraph">
                <wp:posOffset>-1826843</wp:posOffset>
              </wp:positionV>
              <wp:extent cx="915036" cy="4015740"/>
              <wp:effectExtent l="0" t="952" r="0" b="0"/>
              <wp:wrapNone/>
              <wp:docPr id="1922727149" name="Rectangle 1"/>
              <wp:cNvGraphicFramePr/>
              <a:graphic xmlns:a="http://schemas.openxmlformats.org/drawingml/2006/main">
                <a:graphicData uri="http://schemas.microsoft.com/office/word/2010/wordprocessingShape">
                  <wps:wsp>
                    <wps:cNvSpPr/>
                    <wps:spPr>
                      <a:xfrm rot="16200000">
                        <a:off x="0" y="0"/>
                        <a:ext cx="915036" cy="401574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37F93" id="Rectangle 1" o:spid="_x0000_s1026" style="position:absolute;margin-left:-104.8pt;margin-top:-143.85pt;width:72.05pt;height:316.2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" fillcolor="#174460 [3215]"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174460"/>
      </w:rPr>
      <w:id w:val="-1498188278"/>
      <w:docPartObj>
        <w:docPartGallery w:val="Page Numbers (Bottom of Page)"/>
        <w:docPartUnique/>
      </w:docPartObj>
    </w:sdtPr>
    <w:sdtEndPr>
      <w:rPr>
        <w:rStyle w:val="PageNumber"/>
        <w:rFonts w:ascii="Poppins" w:hAnsi="Poppins" w:cs="Poppins"/>
        <w:sz w:val="16"/>
        <w:szCs w:val="16"/>
      </w:rPr>
    </w:sdtEndPr>
    <w:sdtContent>
      <w:p w14:paraId="74719890" w14:textId="708D75D9" w:rsidR="00D3559B" w:rsidRPr="007435D3" w:rsidRDefault="00D3559B" w:rsidP="00881578">
        <w:pPr>
          <w:pStyle w:val="Footer"/>
          <w:framePr w:wrap="none" w:vAnchor="text" w:hAnchor="page" w:x="10931" w:y="1"/>
          <w:rPr>
            <w:rStyle w:val="PageNumber"/>
            <w:rFonts w:ascii="Poppins" w:hAnsi="Poppins" w:cs="Poppins"/>
            <w:color w:val="174460"/>
            <w:sz w:val="16"/>
            <w:szCs w:val="16"/>
          </w:rPr>
        </w:pPr>
        <w:r w:rsidRPr="007435D3">
          <w:rPr>
            <w:rStyle w:val="PageNumber"/>
            <w:rFonts w:ascii="Poppins" w:hAnsi="Poppins" w:cs="Poppins"/>
            <w:color w:val="174460"/>
            <w:sz w:val="16"/>
            <w:szCs w:val="16"/>
          </w:rPr>
          <w:fldChar w:fldCharType="begin"/>
        </w:r>
        <w:r w:rsidRPr="007435D3">
          <w:rPr>
            <w:rStyle w:val="PageNumber"/>
            <w:rFonts w:ascii="Poppins" w:hAnsi="Poppins" w:cs="Poppins"/>
            <w:color w:val="174460"/>
            <w:sz w:val="16"/>
            <w:szCs w:val="16"/>
          </w:rPr>
          <w:instrText xml:space="preserve"> PAGE </w:instrText>
        </w:r>
        <w:r w:rsidRPr="007435D3">
          <w:rPr>
            <w:rStyle w:val="PageNumber"/>
            <w:rFonts w:ascii="Poppins" w:hAnsi="Poppins" w:cs="Poppins"/>
            <w:color w:val="174460"/>
            <w:sz w:val="16"/>
            <w:szCs w:val="16"/>
          </w:rPr>
          <w:fldChar w:fldCharType="separate"/>
        </w:r>
        <w:r w:rsidRPr="007435D3">
          <w:rPr>
            <w:rStyle w:val="PageNumber"/>
            <w:rFonts w:ascii="Poppins" w:hAnsi="Poppins" w:cs="Poppins"/>
            <w:noProof/>
            <w:color w:val="174460"/>
            <w:sz w:val="16"/>
            <w:szCs w:val="16"/>
          </w:rPr>
          <w:t>i</w:t>
        </w:r>
        <w:r w:rsidRPr="007435D3">
          <w:rPr>
            <w:rStyle w:val="PageNumber"/>
            <w:rFonts w:ascii="Poppins" w:hAnsi="Poppins" w:cs="Poppins"/>
            <w:color w:val="174460"/>
            <w:sz w:val="16"/>
            <w:szCs w:val="16"/>
          </w:rPr>
          <w:fldChar w:fldCharType="end"/>
        </w:r>
      </w:p>
    </w:sdtContent>
  </w:sdt>
  <w:p w14:paraId="335F28C3" w14:textId="42586B05" w:rsidR="009123F3" w:rsidRPr="00D3559B" w:rsidRDefault="009123F3" w:rsidP="00D3559B">
    <w:pPr>
      <w:pStyle w:val="Footer"/>
      <w:framePr w:wrap="none" w:vAnchor="text" w:hAnchor="page" w:x="10929" w:y="1"/>
      <w:ind w:right="360"/>
      <w:rPr>
        <w:rStyle w:val="PageNumber"/>
        <w:rFonts w:ascii="Poppins" w:hAnsi="Poppins" w:cs="Poppins"/>
        <w:color w:val="000000" w:themeColor="text1"/>
        <w:sz w:val="18"/>
        <w:szCs w:val="18"/>
      </w:rPr>
    </w:pPr>
  </w:p>
  <w:p w14:paraId="64AB8F37" w14:textId="6F303EF9" w:rsidR="009123F3" w:rsidRPr="00563F3E" w:rsidRDefault="009123F3" w:rsidP="00DC3EE8">
    <w:pPr>
      <w:pStyle w:val="Footer"/>
      <w:ind w:right="360"/>
      <w:jc w:val="right"/>
      <w:rPr>
        <w:rFonts w:ascii="Poppins" w:hAnsi="Poppins" w:cs="Poppins"/>
        <w:color w:val="174460" w:themeColor="text2"/>
        <w:sz w:val="16"/>
        <w:szCs w:val="16"/>
      </w:rPr>
    </w:pPr>
    <w:r w:rsidRPr="00563F3E">
      <w:rPr>
        <w:rFonts w:ascii="Poppins" w:hAnsi="Poppins" w:cs="Poppins"/>
        <w:noProof/>
        <w:sz w:val="20"/>
        <w:szCs w:val="20"/>
        <w14:ligatures w14:val="standardContextual"/>
      </w:rPr>
      <mc:AlternateContent>
        <mc:Choice Requires="wps">
          <w:drawing>
            <wp:anchor distT="0" distB="0" distL="114300" distR="114300" simplePos="0" relativeHeight="251658248" behindDoc="0" locked="0" layoutInCell="1" allowOverlap="1" wp14:anchorId="6248E15F" wp14:editId="20FAD347">
              <wp:simplePos x="0" y="0"/>
              <wp:positionH relativeFrom="column">
                <wp:posOffset>0</wp:posOffset>
              </wp:positionH>
              <wp:positionV relativeFrom="paragraph">
                <wp:posOffset>-144780</wp:posOffset>
              </wp:positionV>
              <wp:extent cx="6128084" cy="0"/>
              <wp:effectExtent l="0" t="0" r="6350" b="12700"/>
              <wp:wrapNone/>
              <wp:docPr id="2071776282" name="Straight Connector 23"/>
              <wp:cNvGraphicFramePr/>
              <a:graphic xmlns:a="http://schemas.openxmlformats.org/drawingml/2006/main">
                <a:graphicData uri="http://schemas.microsoft.com/office/word/2010/wordprocessingShape">
                  <wps:wsp>
                    <wps:cNvCnPr/>
                    <wps:spPr>
                      <a:xfrm>
                        <a:off x="0" y="0"/>
                        <a:ext cx="6128084"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1188E" id="Straight Connector 23"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4pt" to="482.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" strokecolor="#174460 [3215]" strokeweight=".5pt">
              <v:stroke joinstyle="miter"/>
            </v:line>
          </w:pict>
        </mc:Fallback>
      </mc:AlternateContent>
    </w:r>
    <w:r w:rsidRPr="00563F3E">
      <w:rPr>
        <w:rFonts w:ascii="Poppins" w:hAnsi="Poppins" w:cs="Poppins"/>
        <w:noProof/>
        <w:color w:val="174460" w:themeColor="text2"/>
        <w:sz w:val="16"/>
        <w:szCs w:val="16"/>
      </w:rPr>
      <w:drawing>
        <wp:anchor distT="0" distB="0" distL="114300" distR="114300" simplePos="0" relativeHeight="251658247" behindDoc="0" locked="0" layoutInCell="1" allowOverlap="1" wp14:anchorId="5188157F" wp14:editId="6CAD86A5">
          <wp:simplePos x="0" y="0"/>
          <wp:positionH relativeFrom="column">
            <wp:posOffset>-509</wp:posOffset>
          </wp:positionH>
          <wp:positionV relativeFrom="page">
            <wp:posOffset>9596120</wp:posOffset>
          </wp:positionV>
          <wp:extent cx="704215" cy="217170"/>
          <wp:effectExtent l="0" t="0" r="0" b="0"/>
          <wp:wrapSquare wrapText="bothSides"/>
          <wp:docPr id="4665602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80383"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704215" cy="217170"/>
                  </a:xfrm>
                  <a:prstGeom prst="rect">
                    <a:avLst/>
                  </a:prstGeom>
                </pic:spPr>
              </pic:pic>
            </a:graphicData>
          </a:graphic>
          <wp14:sizeRelH relativeFrom="page">
            <wp14:pctWidth>0</wp14:pctWidth>
          </wp14:sizeRelH>
          <wp14:sizeRelV relativeFrom="page">
            <wp14:pctHeight>0</wp14:pctHeight>
          </wp14:sizeRelV>
        </wp:anchor>
      </w:drawing>
    </w:r>
    <w:r w:rsidR="009E35F5">
      <w:rPr>
        <w:rFonts w:ascii="Poppins" w:hAnsi="Poppins" w:cs="Poppins"/>
        <w:color w:val="174460" w:themeColor="text2"/>
        <w:sz w:val="16"/>
        <w:szCs w:val="16"/>
        <w:lang w:val="en"/>
      </w:rPr>
      <w:t xml:space="preserve">Recommended </w:t>
    </w:r>
    <w:r>
      <w:rPr>
        <w:rFonts w:ascii="Poppins" w:hAnsi="Poppins" w:cs="Poppins"/>
        <w:color w:val="174460" w:themeColor="text2"/>
        <w:sz w:val="16"/>
        <w:szCs w:val="16"/>
        <w:lang w:val="en"/>
      </w:rPr>
      <w:t xml:space="preserve">Performance </w:t>
    </w:r>
    <w:r w:rsidR="009E35F5">
      <w:rPr>
        <w:rFonts w:ascii="Poppins" w:hAnsi="Poppins" w:cs="Poppins"/>
        <w:color w:val="174460" w:themeColor="text2"/>
        <w:sz w:val="16"/>
        <w:szCs w:val="16"/>
        <w:lang w:val="en"/>
      </w:rPr>
      <w:t>Schedule</w:t>
    </w:r>
    <w:r>
      <w:rPr>
        <w:rFonts w:ascii="Poppins" w:hAnsi="Poppins" w:cs="Poppins"/>
        <w:color w:val="174460" w:themeColor="text2"/>
        <w:sz w:val="16"/>
        <w:szCs w:val="16"/>
        <w:lang w:val="en"/>
      </w:rPr>
      <w:t xml:space="preserve">, </w:t>
    </w:r>
    <w:r w:rsidR="009E35F5">
      <w:rPr>
        <w:rFonts w:ascii="Poppins" w:hAnsi="Poppins" w:cs="Poppins"/>
        <w:color w:val="174460" w:themeColor="text2"/>
        <w:sz w:val="16"/>
        <w:szCs w:val="16"/>
        <w:lang w:val="en"/>
      </w:rPr>
      <w:t>Uranium ISR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oppins" w:hAnsi="Poppins" w:cs="Poppins"/>
        <w:color w:val="174460" w:themeColor="text2"/>
        <w:sz w:val="18"/>
        <w:szCs w:val="18"/>
      </w:rPr>
      <w:id w:val="1475794998"/>
      <w:docPartObj>
        <w:docPartGallery w:val="Page Numbers (Bottom of Page)"/>
        <w:docPartUnique/>
      </w:docPartObj>
    </w:sdtPr>
    <w:sdtContent>
      <w:p w14:paraId="764E9EB5" w14:textId="48B9FFE9" w:rsidR="003F6762" w:rsidRPr="00916925" w:rsidRDefault="003F6762" w:rsidP="00DC3EE8">
        <w:pPr>
          <w:pStyle w:val="Footer"/>
          <w:framePr w:wrap="none" w:vAnchor="text" w:hAnchor="page" w:x="10929" w:y="1"/>
          <w:rPr>
            <w:rStyle w:val="PageNumber"/>
            <w:rFonts w:ascii="Poppins" w:hAnsi="Poppins" w:cs="Poppins"/>
            <w:color w:val="174460" w:themeColor="text2"/>
            <w:sz w:val="18"/>
            <w:szCs w:val="18"/>
          </w:rPr>
        </w:pPr>
        <w:r w:rsidRPr="00916925">
          <w:rPr>
            <w:rStyle w:val="PageNumber"/>
            <w:rFonts w:ascii="Poppins" w:hAnsi="Poppins" w:cs="Poppins"/>
            <w:color w:val="174460" w:themeColor="text2"/>
            <w:sz w:val="16"/>
            <w:szCs w:val="16"/>
          </w:rPr>
          <w:fldChar w:fldCharType="begin"/>
        </w:r>
        <w:r w:rsidRPr="00916925">
          <w:rPr>
            <w:rStyle w:val="PageNumber"/>
            <w:rFonts w:ascii="Poppins" w:hAnsi="Poppins" w:cs="Poppins"/>
            <w:color w:val="174460" w:themeColor="text2"/>
            <w:sz w:val="16"/>
            <w:szCs w:val="16"/>
          </w:rPr>
          <w:instrText xml:space="preserve"> PAGE </w:instrText>
        </w:r>
        <w:r w:rsidRPr="00916925">
          <w:rPr>
            <w:rStyle w:val="PageNumber"/>
            <w:rFonts w:ascii="Poppins" w:hAnsi="Poppins" w:cs="Poppins"/>
            <w:color w:val="174460" w:themeColor="text2"/>
            <w:sz w:val="16"/>
            <w:szCs w:val="16"/>
          </w:rPr>
          <w:fldChar w:fldCharType="separate"/>
        </w:r>
        <w:r w:rsidRPr="00916925">
          <w:rPr>
            <w:rStyle w:val="PageNumber"/>
            <w:rFonts w:ascii="Poppins" w:hAnsi="Poppins" w:cs="Poppins"/>
            <w:noProof/>
            <w:color w:val="174460" w:themeColor="text2"/>
            <w:sz w:val="16"/>
            <w:szCs w:val="16"/>
          </w:rPr>
          <w:t>1</w:t>
        </w:r>
        <w:r w:rsidRPr="00916925">
          <w:rPr>
            <w:rStyle w:val="PageNumber"/>
            <w:rFonts w:ascii="Poppins" w:hAnsi="Poppins" w:cs="Poppins"/>
            <w:color w:val="174460" w:themeColor="text2"/>
            <w:sz w:val="16"/>
            <w:szCs w:val="16"/>
          </w:rPr>
          <w:fldChar w:fldCharType="end"/>
        </w:r>
      </w:p>
    </w:sdtContent>
  </w:sdt>
  <w:p w14:paraId="412B89DA" w14:textId="580007EA" w:rsidR="003F6762" w:rsidRPr="00563F3E" w:rsidRDefault="00DC3EE8" w:rsidP="00DC3EE8">
    <w:pPr>
      <w:pStyle w:val="Footer"/>
      <w:ind w:right="360"/>
      <w:jc w:val="right"/>
      <w:rPr>
        <w:rFonts w:ascii="Poppins" w:hAnsi="Poppins" w:cs="Poppins"/>
        <w:color w:val="174460" w:themeColor="text2"/>
        <w:sz w:val="16"/>
        <w:szCs w:val="16"/>
      </w:rPr>
    </w:pPr>
    <w:r w:rsidRPr="00563F3E">
      <w:rPr>
        <w:rFonts w:ascii="Poppins" w:hAnsi="Poppins" w:cs="Poppins"/>
        <w:noProof/>
        <w:sz w:val="20"/>
        <w:szCs w:val="20"/>
        <w14:ligatures w14:val="standardContextual"/>
      </w:rPr>
      <mc:AlternateContent>
        <mc:Choice Requires="wps">
          <w:drawing>
            <wp:anchor distT="0" distB="0" distL="114300" distR="114300" simplePos="0" relativeHeight="251658241" behindDoc="0" locked="0" layoutInCell="1" allowOverlap="1" wp14:anchorId="21B333B8" wp14:editId="696D93C9">
              <wp:simplePos x="0" y="0"/>
              <wp:positionH relativeFrom="column">
                <wp:posOffset>0</wp:posOffset>
              </wp:positionH>
              <wp:positionV relativeFrom="paragraph">
                <wp:posOffset>-144780</wp:posOffset>
              </wp:positionV>
              <wp:extent cx="6128084" cy="0"/>
              <wp:effectExtent l="0" t="0" r="6350" b="12700"/>
              <wp:wrapNone/>
              <wp:docPr id="64568989" name="Straight Connector 23"/>
              <wp:cNvGraphicFramePr/>
              <a:graphic xmlns:a="http://schemas.openxmlformats.org/drawingml/2006/main">
                <a:graphicData uri="http://schemas.microsoft.com/office/word/2010/wordprocessingShape">
                  <wps:wsp>
                    <wps:cNvCnPr/>
                    <wps:spPr>
                      <a:xfrm>
                        <a:off x="0" y="0"/>
                        <a:ext cx="6128084"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1E51E" id="Straight Connector 2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4pt" to="482.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" strokecolor="#174460 [3215]" strokeweight=".5pt">
              <v:stroke joinstyle="miter"/>
            </v:line>
          </w:pict>
        </mc:Fallback>
      </mc:AlternateContent>
    </w:r>
    <w:r w:rsidRPr="00563F3E">
      <w:rPr>
        <w:rFonts w:ascii="Poppins" w:hAnsi="Poppins" w:cs="Poppins"/>
        <w:noProof/>
        <w:color w:val="174460" w:themeColor="text2"/>
        <w:sz w:val="16"/>
        <w:szCs w:val="16"/>
      </w:rPr>
      <w:drawing>
        <wp:anchor distT="0" distB="0" distL="114300" distR="114300" simplePos="0" relativeHeight="251658240" behindDoc="0" locked="0" layoutInCell="1" allowOverlap="1" wp14:anchorId="4B40449E" wp14:editId="1F42CF28">
          <wp:simplePos x="0" y="0"/>
          <wp:positionH relativeFrom="column">
            <wp:posOffset>-509</wp:posOffset>
          </wp:positionH>
          <wp:positionV relativeFrom="page">
            <wp:posOffset>9596120</wp:posOffset>
          </wp:positionV>
          <wp:extent cx="704215" cy="217170"/>
          <wp:effectExtent l="0" t="0" r="0" b="0"/>
          <wp:wrapSquare wrapText="bothSides"/>
          <wp:docPr id="12958053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80383"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704215" cy="217170"/>
                  </a:xfrm>
                  <a:prstGeom prst="rect">
                    <a:avLst/>
                  </a:prstGeom>
                </pic:spPr>
              </pic:pic>
            </a:graphicData>
          </a:graphic>
          <wp14:sizeRelH relativeFrom="page">
            <wp14:pctWidth>0</wp14:pctWidth>
          </wp14:sizeRelH>
          <wp14:sizeRelV relativeFrom="page">
            <wp14:pctHeight>0</wp14:pctHeight>
          </wp14:sizeRelV>
        </wp:anchor>
      </w:drawing>
    </w:r>
    <w:r w:rsidR="00CD6A85">
      <w:rPr>
        <w:rFonts w:ascii="Poppins" w:hAnsi="Poppins" w:cs="Poppins"/>
        <w:color w:val="174460" w:themeColor="text2"/>
        <w:sz w:val="16"/>
        <w:szCs w:val="16"/>
        <w:lang w:val="en"/>
      </w:rPr>
      <w:t>Recommended Performance Schedule, Uranium ISR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oppins" w:hAnsi="Poppins" w:cs="Poppins"/>
        <w:color w:val="174460" w:themeColor="text2"/>
        <w:sz w:val="18"/>
        <w:szCs w:val="18"/>
      </w:rPr>
      <w:id w:val="779610453"/>
      <w:docPartObj>
        <w:docPartGallery w:val="Page Numbers (Bottom of Page)"/>
        <w:docPartUnique/>
      </w:docPartObj>
    </w:sdtPr>
    <w:sdtContent>
      <w:p w14:paraId="5E86EED2" w14:textId="77777777" w:rsidR="00C82221" w:rsidRPr="00916925" w:rsidRDefault="00C82221" w:rsidP="00C82221">
        <w:pPr>
          <w:pStyle w:val="Footer"/>
          <w:framePr w:wrap="none" w:vAnchor="text" w:hAnchor="page" w:x="14343" w:yAlign="bottom"/>
          <w:rPr>
            <w:rStyle w:val="PageNumber"/>
            <w:rFonts w:ascii="Poppins" w:hAnsi="Poppins" w:cs="Poppins"/>
            <w:color w:val="174460" w:themeColor="text2"/>
            <w:sz w:val="18"/>
            <w:szCs w:val="18"/>
          </w:rPr>
        </w:pPr>
        <w:r w:rsidRPr="00916925">
          <w:rPr>
            <w:rStyle w:val="PageNumber"/>
            <w:rFonts w:ascii="Poppins" w:hAnsi="Poppins" w:cs="Poppins"/>
            <w:color w:val="174460" w:themeColor="text2"/>
            <w:sz w:val="16"/>
            <w:szCs w:val="16"/>
          </w:rPr>
          <w:fldChar w:fldCharType="begin"/>
        </w:r>
        <w:r w:rsidRPr="00916925">
          <w:rPr>
            <w:rStyle w:val="PageNumber"/>
            <w:rFonts w:ascii="Poppins" w:hAnsi="Poppins" w:cs="Poppins"/>
            <w:color w:val="174460" w:themeColor="text2"/>
            <w:sz w:val="16"/>
            <w:szCs w:val="16"/>
          </w:rPr>
          <w:instrText xml:space="preserve"> PAGE </w:instrText>
        </w:r>
        <w:r w:rsidRPr="00916925">
          <w:rPr>
            <w:rStyle w:val="PageNumber"/>
            <w:rFonts w:ascii="Poppins" w:hAnsi="Poppins" w:cs="Poppins"/>
            <w:color w:val="174460" w:themeColor="text2"/>
            <w:sz w:val="16"/>
            <w:szCs w:val="16"/>
          </w:rPr>
          <w:fldChar w:fldCharType="separate"/>
        </w:r>
        <w:r w:rsidRPr="00916925">
          <w:rPr>
            <w:rStyle w:val="PageNumber"/>
            <w:rFonts w:ascii="Poppins" w:hAnsi="Poppins" w:cs="Poppins"/>
            <w:noProof/>
            <w:color w:val="174460" w:themeColor="text2"/>
            <w:sz w:val="16"/>
            <w:szCs w:val="16"/>
          </w:rPr>
          <w:t>1</w:t>
        </w:r>
        <w:r w:rsidRPr="00916925">
          <w:rPr>
            <w:rStyle w:val="PageNumber"/>
            <w:rFonts w:ascii="Poppins" w:hAnsi="Poppins" w:cs="Poppins"/>
            <w:color w:val="174460" w:themeColor="text2"/>
            <w:sz w:val="16"/>
            <w:szCs w:val="16"/>
          </w:rPr>
          <w:fldChar w:fldCharType="end"/>
        </w:r>
      </w:p>
    </w:sdtContent>
  </w:sdt>
  <w:p w14:paraId="7984E499" w14:textId="34BF74D7" w:rsidR="00C82221" w:rsidRPr="00563F3E" w:rsidRDefault="00E26C69" w:rsidP="00231926">
    <w:pPr>
      <w:pStyle w:val="Footer"/>
      <w:tabs>
        <w:tab w:val="left" w:pos="4842"/>
      </w:tabs>
      <w:ind w:right="828"/>
      <w:jc w:val="right"/>
      <w:rPr>
        <w:rFonts w:ascii="Poppins" w:hAnsi="Poppins" w:cs="Poppins"/>
        <w:color w:val="174460" w:themeColor="text2"/>
        <w:sz w:val="16"/>
        <w:szCs w:val="16"/>
      </w:rPr>
    </w:pPr>
    <w:r w:rsidRPr="00563F3E">
      <w:rPr>
        <w:rFonts w:ascii="Poppins" w:hAnsi="Poppins" w:cs="Poppins"/>
        <w:noProof/>
        <w:color w:val="174460" w:themeColor="text2"/>
        <w:sz w:val="16"/>
        <w:szCs w:val="16"/>
      </w:rPr>
      <w:drawing>
        <wp:anchor distT="0" distB="0" distL="114300" distR="114300" simplePos="0" relativeHeight="251672584" behindDoc="0" locked="0" layoutInCell="1" allowOverlap="1" wp14:anchorId="2FF220E4" wp14:editId="60D6454B">
          <wp:simplePos x="0" y="0"/>
          <wp:positionH relativeFrom="column">
            <wp:posOffset>0</wp:posOffset>
          </wp:positionH>
          <wp:positionV relativeFrom="page">
            <wp:posOffset>7306310</wp:posOffset>
          </wp:positionV>
          <wp:extent cx="704088" cy="219456"/>
          <wp:effectExtent l="0" t="0" r="1270" b="9525"/>
          <wp:wrapSquare wrapText="bothSides"/>
          <wp:docPr id="10839322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80383"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704088" cy="219456"/>
                  </a:xfrm>
                  <a:prstGeom prst="rect">
                    <a:avLst/>
                  </a:prstGeom>
                </pic:spPr>
              </pic:pic>
            </a:graphicData>
          </a:graphic>
          <wp14:sizeRelH relativeFrom="page">
            <wp14:pctWidth>0</wp14:pctWidth>
          </wp14:sizeRelH>
          <wp14:sizeRelV relativeFrom="page">
            <wp14:pctHeight>0</wp14:pctHeight>
          </wp14:sizeRelV>
        </wp:anchor>
      </w:drawing>
    </w:r>
    <w:r w:rsidR="00C82221" w:rsidRPr="00563F3E">
      <w:rPr>
        <w:rFonts w:ascii="Poppins" w:hAnsi="Poppins" w:cs="Poppins"/>
        <w:noProof/>
        <w:sz w:val="20"/>
        <w:szCs w:val="20"/>
        <w14:ligatures w14:val="standardContextual"/>
      </w:rPr>
      <mc:AlternateContent>
        <mc:Choice Requires="wps">
          <w:drawing>
            <wp:anchor distT="0" distB="0" distL="114300" distR="114300" simplePos="0" relativeHeight="251661320" behindDoc="0" locked="0" layoutInCell="1" allowOverlap="1" wp14:anchorId="7A42BA83" wp14:editId="2C7EBFA8">
              <wp:simplePos x="0" y="0"/>
              <wp:positionH relativeFrom="margin">
                <wp:align>left</wp:align>
              </wp:positionH>
              <wp:positionV relativeFrom="paragraph">
                <wp:posOffset>-147524</wp:posOffset>
              </wp:positionV>
              <wp:extent cx="8229600" cy="0"/>
              <wp:effectExtent l="0" t="0" r="0" b="0"/>
              <wp:wrapNone/>
              <wp:docPr id="1750520351" name="Straight Connector 23"/>
              <wp:cNvGraphicFramePr/>
              <a:graphic xmlns:a="http://schemas.openxmlformats.org/drawingml/2006/main">
                <a:graphicData uri="http://schemas.microsoft.com/office/word/2010/wordprocessingShape">
                  <wps:wsp>
                    <wps:cNvCnPr/>
                    <wps:spPr>
                      <a:xfrm>
                        <a:off x="0" y="0"/>
                        <a:ext cx="82296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FA3D7" id="Straight Connector 23" o:spid="_x0000_s1026" style="position:absolute;z-index:251661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9in,-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" strokecolor="#174460 [3215]" strokeweight=".5pt">
              <v:stroke joinstyle="miter"/>
              <w10:wrap anchorx="margin"/>
            </v:line>
          </w:pict>
        </mc:Fallback>
      </mc:AlternateContent>
    </w:r>
    <w:r w:rsidR="00C82221" w:rsidRPr="00563F3E">
      <w:rPr>
        <w:rFonts w:ascii="Poppins" w:hAnsi="Poppins" w:cs="Poppins"/>
        <w:noProof/>
        <w:color w:val="174460" w:themeColor="text2"/>
        <w:sz w:val="16"/>
        <w:szCs w:val="16"/>
      </w:rPr>
      <w:drawing>
        <wp:anchor distT="0" distB="0" distL="114300" distR="114300" simplePos="0" relativeHeight="251660296" behindDoc="0" locked="0" layoutInCell="1" allowOverlap="1" wp14:anchorId="569EB91C" wp14:editId="7207A2A4">
          <wp:simplePos x="0" y="0"/>
          <wp:positionH relativeFrom="column">
            <wp:posOffset>-509</wp:posOffset>
          </wp:positionH>
          <wp:positionV relativeFrom="page">
            <wp:posOffset>9596120</wp:posOffset>
          </wp:positionV>
          <wp:extent cx="704215" cy="217170"/>
          <wp:effectExtent l="0" t="0" r="0" b="0"/>
          <wp:wrapSquare wrapText="bothSides"/>
          <wp:docPr id="11234560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80383"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704215" cy="217170"/>
                  </a:xfrm>
                  <a:prstGeom prst="rect">
                    <a:avLst/>
                  </a:prstGeom>
                </pic:spPr>
              </pic:pic>
            </a:graphicData>
          </a:graphic>
          <wp14:sizeRelH relativeFrom="page">
            <wp14:pctWidth>0</wp14:pctWidth>
          </wp14:sizeRelH>
          <wp14:sizeRelV relativeFrom="page">
            <wp14:pctHeight>0</wp14:pctHeight>
          </wp14:sizeRelV>
        </wp:anchor>
      </w:drawing>
    </w:r>
    <w:r w:rsidR="00C82221">
      <w:rPr>
        <w:rFonts w:ascii="Poppins" w:hAnsi="Poppins" w:cs="Poppins"/>
        <w:color w:val="174460" w:themeColor="text2"/>
        <w:sz w:val="16"/>
        <w:szCs w:val="16"/>
        <w:lang w:val="en"/>
      </w:rPr>
      <w:t>Recommended Performance Schedule, Uranium ISR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oppins" w:hAnsi="Poppins" w:cs="Poppins"/>
        <w:color w:val="174460" w:themeColor="text2"/>
        <w:sz w:val="18"/>
        <w:szCs w:val="18"/>
      </w:rPr>
      <w:id w:val="-925111417"/>
      <w:docPartObj>
        <w:docPartGallery w:val="Page Numbers (Bottom of Page)"/>
        <w:docPartUnique/>
      </w:docPartObj>
    </w:sdtPr>
    <w:sdtContent>
      <w:p w14:paraId="02F499F0" w14:textId="77777777" w:rsidR="00E26C69" w:rsidRPr="00916925" w:rsidRDefault="00E26C69" w:rsidP="00C82221">
        <w:pPr>
          <w:pStyle w:val="Footer"/>
          <w:framePr w:wrap="none" w:vAnchor="text" w:hAnchor="page" w:x="14343" w:yAlign="bottom"/>
          <w:rPr>
            <w:rStyle w:val="PageNumber"/>
            <w:rFonts w:ascii="Poppins" w:hAnsi="Poppins" w:cs="Poppins"/>
            <w:color w:val="174460" w:themeColor="text2"/>
            <w:sz w:val="18"/>
            <w:szCs w:val="18"/>
          </w:rPr>
        </w:pPr>
        <w:r w:rsidRPr="00916925">
          <w:rPr>
            <w:rStyle w:val="PageNumber"/>
            <w:rFonts w:ascii="Poppins" w:hAnsi="Poppins" w:cs="Poppins"/>
            <w:color w:val="174460" w:themeColor="text2"/>
            <w:sz w:val="16"/>
            <w:szCs w:val="16"/>
          </w:rPr>
          <w:fldChar w:fldCharType="begin"/>
        </w:r>
        <w:r w:rsidRPr="00916925">
          <w:rPr>
            <w:rStyle w:val="PageNumber"/>
            <w:rFonts w:ascii="Poppins" w:hAnsi="Poppins" w:cs="Poppins"/>
            <w:color w:val="174460" w:themeColor="text2"/>
            <w:sz w:val="16"/>
            <w:szCs w:val="16"/>
          </w:rPr>
          <w:instrText xml:space="preserve"> PAGE </w:instrText>
        </w:r>
        <w:r w:rsidRPr="00916925">
          <w:rPr>
            <w:rStyle w:val="PageNumber"/>
            <w:rFonts w:ascii="Poppins" w:hAnsi="Poppins" w:cs="Poppins"/>
            <w:color w:val="174460" w:themeColor="text2"/>
            <w:sz w:val="16"/>
            <w:szCs w:val="16"/>
          </w:rPr>
          <w:fldChar w:fldCharType="separate"/>
        </w:r>
        <w:r w:rsidRPr="00916925">
          <w:rPr>
            <w:rStyle w:val="PageNumber"/>
            <w:rFonts w:ascii="Poppins" w:hAnsi="Poppins" w:cs="Poppins"/>
            <w:noProof/>
            <w:color w:val="174460" w:themeColor="text2"/>
            <w:sz w:val="16"/>
            <w:szCs w:val="16"/>
          </w:rPr>
          <w:t>1</w:t>
        </w:r>
        <w:r w:rsidRPr="00916925">
          <w:rPr>
            <w:rStyle w:val="PageNumber"/>
            <w:rFonts w:ascii="Poppins" w:hAnsi="Poppins" w:cs="Poppins"/>
            <w:color w:val="174460" w:themeColor="text2"/>
            <w:sz w:val="16"/>
            <w:szCs w:val="16"/>
          </w:rPr>
          <w:fldChar w:fldCharType="end"/>
        </w:r>
      </w:p>
    </w:sdtContent>
  </w:sdt>
  <w:sdt>
    <w:sdtPr>
      <w:rPr>
        <w:rStyle w:val="PageNumber"/>
        <w:rFonts w:ascii="Poppins" w:hAnsi="Poppins" w:cs="Poppins"/>
        <w:color w:val="174460" w:themeColor="text2"/>
        <w:sz w:val="18"/>
        <w:szCs w:val="18"/>
      </w:rPr>
      <w:id w:val="-1034119030"/>
      <w:docPartObj>
        <w:docPartGallery w:val="Page Numbers (Bottom of Page)"/>
        <w:docPartUnique/>
      </w:docPartObj>
    </w:sdtPr>
    <w:sdtContent>
      <w:p w14:paraId="1AA998DB" w14:textId="77777777" w:rsidR="00E26C69" w:rsidRPr="00916925" w:rsidRDefault="00E26C69" w:rsidP="00E26C69">
        <w:pPr>
          <w:pStyle w:val="Footer"/>
          <w:framePr w:wrap="none" w:vAnchor="text" w:hAnchor="page" w:x="10929" w:y="1"/>
          <w:rPr>
            <w:rStyle w:val="PageNumber"/>
            <w:rFonts w:ascii="Poppins" w:hAnsi="Poppins" w:cs="Poppins"/>
            <w:color w:val="174460" w:themeColor="text2"/>
            <w:sz w:val="18"/>
            <w:szCs w:val="18"/>
          </w:rPr>
        </w:pPr>
        <w:r w:rsidRPr="00916925">
          <w:rPr>
            <w:rStyle w:val="PageNumber"/>
            <w:rFonts w:ascii="Poppins" w:hAnsi="Poppins" w:cs="Poppins"/>
            <w:color w:val="174460" w:themeColor="text2"/>
            <w:sz w:val="16"/>
            <w:szCs w:val="16"/>
          </w:rPr>
          <w:fldChar w:fldCharType="begin"/>
        </w:r>
        <w:r w:rsidRPr="00916925">
          <w:rPr>
            <w:rStyle w:val="PageNumber"/>
            <w:rFonts w:ascii="Poppins" w:hAnsi="Poppins" w:cs="Poppins"/>
            <w:color w:val="174460" w:themeColor="text2"/>
            <w:sz w:val="16"/>
            <w:szCs w:val="16"/>
          </w:rPr>
          <w:instrText xml:space="preserve"> PAGE </w:instrText>
        </w:r>
        <w:r w:rsidRPr="00916925">
          <w:rPr>
            <w:rStyle w:val="PageNumber"/>
            <w:rFonts w:ascii="Poppins" w:hAnsi="Poppins" w:cs="Poppins"/>
            <w:color w:val="174460" w:themeColor="text2"/>
            <w:sz w:val="16"/>
            <w:szCs w:val="16"/>
          </w:rPr>
          <w:fldChar w:fldCharType="separate"/>
        </w:r>
        <w:r>
          <w:rPr>
            <w:rStyle w:val="PageNumber"/>
            <w:rFonts w:ascii="Poppins" w:hAnsi="Poppins" w:cs="Poppins"/>
            <w:color w:val="174460" w:themeColor="text2"/>
            <w:sz w:val="16"/>
            <w:szCs w:val="16"/>
          </w:rPr>
          <w:t>2</w:t>
        </w:r>
        <w:r w:rsidRPr="00916925">
          <w:rPr>
            <w:rStyle w:val="PageNumber"/>
            <w:rFonts w:ascii="Poppins" w:hAnsi="Poppins" w:cs="Poppins"/>
            <w:color w:val="174460" w:themeColor="text2"/>
            <w:sz w:val="16"/>
            <w:szCs w:val="16"/>
          </w:rPr>
          <w:fldChar w:fldCharType="end"/>
        </w:r>
      </w:p>
    </w:sdtContent>
  </w:sdt>
  <w:p w14:paraId="7CC2438E" w14:textId="70BC7B89" w:rsidR="00E26C69" w:rsidRPr="00563F3E" w:rsidRDefault="00E26C69" w:rsidP="00DE66F8">
    <w:pPr>
      <w:pStyle w:val="Footer"/>
      <w:tabs>
        <w:tab w:val="left" w:pos="4842"/>
      </w:tabs>
      <w:ind w:right="360"/>
      <w:jc w:val="right"/>
      <w:rPr>
        <w:rFonts w:ascii="Poppins" w:hAnsi="Poppins" w:cs="Poppins"/>
        <w:color w:val="174460" w:themeColor="text2"/>
        <w:sz w:val="16"/>
        <w:szCs w:val="16"/>
      </w:rPr>
    </w:pPr>
    <w:r w:rsidRPr="00563F3E">
      <w:rPr>
        <w:rFonts w:ascii="Poppins" w:hAnsi="Poppins" w:cs="Poppins"/>
        <w:noProof/>
        <w:sz w:val="20"/>
        <w:szCs w:val="20"/>
        <w14:ligatures w14:val="standardContextual"/>
      </w:rPr>
      <mc:AlternateContent>
        <mc:Choice Requires="wps">
          <w:drawing>
            <wp:anchor distT="0" distB="0" distL="114300" distR="114300" simplePos="0" relativeHeight="251675656" behindDoc="0" locked="0" layoutInCell="1" allowOverlap="1" wp14:anchorId="27C8ECA2" wp14:editId="64EDC0B4">
              <wp:simplePos x="0" y="0"/>
              <wp:positionH relativeFrom="margin">
                <wp:align>left</wp:align>
              </wp:positionH>
              <wp:positionV relativeFrom="paragraph">
                <wp:posOffset>-147524</wp:posOffset>
              </wp:positionV>
              <wp:extent cx="8229600" cy="0"/>
              <wp:effectExtent l="0" t="0" r="0" b="0"/>
              <wp:wrapNone/>
              <wp:docPr id="253764039" name="Straight Connector 23"/>
              <wp:cNvGraphicFramePr/>
              <a:graphic xmlns:a="http://schemas.openxmlformats.org/drawingml/2006/main">
                <a:graphicData uri="http://schemas.microsoft.com/office/word/2010/wordprocessingShape">
                  <wps:wsp>
                    <wps:cNvCnPr/>
                    <wps:spPr>
                      <a:xfrm>
                        <a:off x="0" y="0"/>
                        <a:ext cx="82296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C3A6E" id="Straight Connector 23" o:spid="_x0000_s1026" style="position:absolute;z-index:251675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9in,-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" strokecolor="#174460 [3215]" strokeweight=".5pt">
              <v:stroke joinstyle="miter"/>
              <w10:wrap anchorx="margin"/>
            </v:line>
          </w:pict>
        </mc:Fallback>
      </mc:AlternateContent>
    </w:r>
    <w:r w:rsidRPr="00563F3E">
      <w:rPr>
        <w:rFonts w:ascii="Poppins" w:hAnsi="Poppins" w:cs="Poppins"/>
        <w:noProof/>
        <w:color w:val="174460" w:themeColor="text2"/>
        <w:sz w:val="16"/>
        <w:szCs w:val="16"/>
      </w:rPr>
      <w:drawing>
        <wp:anchor distT="0" distB="0" distL="114300" distR="114300" simplePos="0" relativeHeight="251674632" behindDoc="0" locked="0" layoutInCell="1" allowOverlap="1" wp14:anchorId="2013D2FA" wp14:editId="33918588">
          <wp:simplePos x="0" y="0"/>
          <wp:positionH relativeFrom="column">
            <wp:posOffset>-509</wp:posOffset>
          </wp:positionH>
          <wp:positionV relativeFrom="page">
            <wp:posOffset>9596120</wp:posOffset>
          </wp:positionV>
          <wp:extent cx="704215" cy="217170"/>
          <wp:effectExtent l="0" t="0" r="0" b="0"/>
          <wp:wrapSquare wrapText="bothSides"/>
          <wp:docPr id="1388235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80383"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704215" cy="21717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color w:val="174460" w:themeColor="text2"/>
        <w:sz w:val="16"/>
        <w:szCs w:val="16"/>
        <w:lang w:val="en"/>
      </w:rPr>
      <w:t>Recommended Performance Schedule, Uranium ISR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oppins" w:hAnsi="Poppins" w:cs="Poppins"/>
        <w:color w:val="174460" w:themeColor="text2"/>
        <w:sz w:val="18"/>
        <w:szCs w:val="18"/>
      </w:rPr>
      <w:id w:val="-54933908"/>
      <w:docPartObj>
        <w:docPartGallery w:val="Page Numbers (Bottom of Page)"/>
        <w:docPartUnique/>
      </w:docPartObj>
    </w:sdtPr>
    <w:sdtContent>
      <w:p w14:paraId="3D3C26A2" w14:textId="77777777" w:rsidR="00231926" w:rsidRPr="00916925" w:rsidRDefault="00231926" w:rsidP="00C82221">
        <w:pPr>
          <w:pStyle w:val="Footer"/>
          <w:framePr w:wrap="none" w:vAnchor="text" w:hAnchor="page" w:x="14343" w:yAlign="bottom"/>
          <w:rPr>
            <w:rStyle w:val="PageNumber"/>
            <w:rFonts w:ascii="Poppins" w:hAnsi="Poppins" w:cs="Poppins"/>
            <w:color w:val="174460" w:themeColor="text2"/>
            <w:sz w:val="18"/>
            <w:szCs w:val="18"/>
          </w:rPr>
        </w:pPr>
        <w:r w:rsidRPr="00916925">
          <w:rPr>
            <w:rStyle w:val="PageNumber"/>
            <w:rFonts w:ascii="Poppins" w:hAnsi="Poppins" w:cs="Poppins"/>
            <w:color w:val="174460" w:themeColor="text2"/>
            <w:sz w:val="16"/>
            <w:szCs w:val="16"/>
          </w:rPr>
          <w:fldChar w:fldCharType="begin"/>
        </w:r>
        <w:r w:rsidRPr="00916925">
          <w:rPr>
            <w:rStyle w:val="PageNumber"/>
            <w:rFonts w:ascii="Poppins" w:hAnsi="Poppins" w:cs="Poppins"/>
            <w:color w:val="174460" w:themeColor="text2"/>
            <w:sz w:val="16"/>
            <w:szCs w:val="16"/>
          </w:rPr>
          <w:instrText xml:space="preserve"> PAGE </w:instrText>
        </w:r>
        <w:r w:rsidRPr="00916925">
          <w:rPr>
            <w:rStyle w:val="PageNumber"/>
            <w:rFonts w:ascii="Poppins" w:hAnsi="Poppins" w:cs="Poppins"/>
            <w:color w:val="174460" w:themeColor="text2"/>
            <w:sz w:val="16"/>
            <w:szCs w:val="16"/>
          </w:rPr>
          <w:fldChar w:fldCharType="separate"/>
        </w:r>
        <w:r w:rsidRPr="00916925">
          <w:rPr>
            <w:rStyle w:val="PageNumber"/>
            <w:rFonts w:ascii="Poppins" w:hAnsi="Poppins" w:cs="Poppins"/>
            <w:noProof/>
            <w:color w:val="174460" w:themeColor="text2"/>
            <w:sz w:val="16"/>
            <w:szCs w:val="16"/>
          </w:rPr>
          <w:t>1</w:t>
        </w:r>
        <w:r w:rsidRPr="00916925">
          <w:rPr>
            <w:rStyle w:val="PageNumber"/>
            <w:rFonts w:ascii="Poppins" w:hAnsi="Poppins" w:cs="Poppins"/>
            <w:color w:val="174460" w:themeColor="text2"/>
            <w:sz w:val="16"/>
            <w:szCs w:val="16"/>
          </w:rPr>
          <w:fldChar w:fldCharType="end"/>
        </w:r>
      </w:p>
    </w:sdtContent>
  </w:sdt>
  <w:p w14:paraId="47A2D78A" w14:textId="77777777" w:rsidR="00231926" w:rsidRPr="00563F3E" w:rsidRDefault="00231926" w:rsidP="00231926">
    <w:pPr>
      <w:pStyle w:val="Footer"/>
      <w:tabs>
        <w:tab w:val="left" w:pos="4842"/>
      </w:tabs>
      <w:ind w:right="828"/>
      <w:jc w:val="right"/>
      <w:rPr>
        <w:rFonts w:ascii="Poppins" w:hAnsi="Poppins" w:cs="Poppins"/>
        <w:color w:val="174460" w:themeColor="text2"/>
        <w:sz w:val="16"/>
        <w:szCs w:val="16"/>
      </w:rPr>
    </w:pPr>
    <w:r w:rsidRPr="00563F3E">
      <w:rPr>
        <w:rFonts w:ascii="Poppins" w:hAnsi="Poppins" w:cs="Poppins"/>
        <w:noProof/>
        <w:sz w:val="20"/>
        <w:szCs w:val="20"/>
        <w14:ligatures w14:val="standardContextual"/>
      </w:rPr>
      <mc:AlternateContent>
        <mc:Choice Requires="wps">
          <w:drawing>
            <wp:anchor distT="0" distB="0" distL="114300" distR="114300" simplePos="0" relativeHeight="251669512" behindDoc="0" locked="0" layoutInCell="1" allowOverlap="1" wp14:anchorId="4F0BD2A2" wp14:editId="139C5E68">
              <wp:simplePos x="0" y="0"/>
              <wp:positionH relativeFrom="margin">
                <wp:align>left</wp:align>
              </wp:positionH>
              <wp:positionV relativeFrom="paragraph">
                <wp:posOffset>-147524</wp:posOffset>
              </wp:positionV>
              <wp:extent cx="8229600" cy="0"/>
              <wp:effectExtent l="0" t="0" r="0" b="0"/>
              <wp:wrapNone/>
              <wp:docPr id="1126725547" name="Straight Connector 23"/>
              <wp:cNvGraphicFramePr/>
              <a:graphic xmlns:a="http://schemas.openxmlformats.org/drawingml/2006/main">
                <a:graphicData uri="http://schemas.microsoft.com/office/word/2010/wordprocessingShape">
                  <wps:wsp>
                    <wps:cNvCnPr/>
                    <wps:spPr>
                      <a:xfrm>
                        <a:off x="0" y="0"/>
                        <a:ext cx="82296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CDEA0" id="Straight Connector 23" o:spid="_x0000_s1026" style="position:absolute;z-index:251669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9in,-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" strokecolor="#174460 [3215]" strokeweight=".5pt">
              <v:stroke joinstyle="miter"/>
              <w10:wrap anchorx="margin"/>
            </v:line>
          </w:pict>
        </mc:Fallback>
      </mc:AlternateContent>
    </w:r>
    <w:r w:rsidRPr="00563F3E">
      <w:rPr>
        <w:rFonts w:ascii="Poppins" w:hAnsi="Poppins" w:cs="Poppins"/>
        <w:noProof/>
        <w:color w:val="174460" w:themeColor="text2"/>
        <w:sz w:val="16"/>
        <w:szCs w:val="16"/>
      </w:rPr>
      <w:drawing>
        <wp:anchor distT="0" distB="0" distL="114300" distR="114300" simplePos="0" relativeHeight="251670536" behindDoc="0" locked="0" layoutInCell="1" allowOverlap="1" wp14:anchorId="70DE6F2E" wp14:editId="205C28C8">
          <wp:simplePos x="0" y="0"/>
          <wp:positionH relativeFrom="column">
            <wp:posOffset>0</wp:posOffset>
          </wp:positionH>
          <wp:positionV relativeFrom="page">
            <wp:posOffset>7314870</wp:posOffset>
          </wp:positionV>
          <wp:extent cx="704215" cy="217170"/>
          <wp:effectExtent l="0" t="0" r="635" b="0"/>
          <wp:wrapSquare wrapText="bothSides"/>
          <wp:docPr id="9594709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80383"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704215" cy="217170"/>
                  </a:xfrm>
                  <a:prstGeom prst="rect">
                    <a:avLst/>
                  </a:prstGeom>
                </pic:spPr>
              </pic:pic>
            </a:graphicData>
          </a:graphic>
          <wp14:sizeRelH relativeFrom="page">
            <wp14:pctWidth>0</wp14:pctWidth>
          </wp14:sizeRelH>
          <wp14:sizeRelV relativeFrom="page">
            <wp14:pctHeight>0</wp14:pctHeight>
          </wp14:sizeRelV>
        </wp:anchor>
      </w:drawing>
    </w:r>
    <w:r w:rsidRPr="00563F3E">
      <w:rPr>
        <w:rFonts w:ascii="Poppins" w:hAnsi="Poppins" w:cs="Poppins"/>
        <w:noProof/>
        <w:color w:val="174460" w:themeColor="text2"/>
        <w:sz w:val="16"/>
        <w:szCs w:val="16"/>
      </w:rPr>
      <w:drawing>
        <wp:anchor distT="0" distB="0" distL="114300" distR="114300" simplePos="0" relativeHeight="251668488" behindDoc="0" locked="0" layoutInCell="1" allowOverlap="1" wp14:anchorId="0A9537E2" wp14:editId="198D878F">
          <wp:simplePos x="0" y="0"/>
          <wp:positionH relativeFrom="column">
            <wp:posOffset>-509</wp:posOffset>
          </wp:positionH>
          <wp:positionV relativeFrom="page">
            <wp:posOffset>9596120</wp:posOffset>
          </wp:positionV>
          <wp:extent cx="704215" cy="217170"/>
          <wp:effectExtent l="0" t="0" r="0" b="0"/>
          <wp:wrapSquare wrapText="bothSides"/>
          <wp:docPr id="912818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80383"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704215" cy="21717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color w:val="174460" w:themeColor="text2"/>
        <w:sz w:val="16"/>
        <w:szCs w:val="16"/>
        <w:lang w:val="en"/>
      </w:rPr>
      <w:t>Recommended Performance Schedule, Uranium ISR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oppins" w:hAnsi="Poppins" w:cs="Poppins"/>
        <w:color w:val="174460" w:themeColor="text2"/>
        <w:sz w:val="18"/>
        <w:szCs w:val="18"/>
      </w:rPr>
      <w:id w:val="-659608947"/>
      <w:docPartObj>
        <w:docPartGallery w:val="Page Numbers (Bottom of Page)"/>
        <w:docPartUnique/>
      </w:docPartObj>
    </w:sdtPr>
    <w:sdtContent>
      <w:p w14:paraId="512F03E1" w14:textId="77777777" w:rsidR="00231926" w:rsidRPr="00916925" w:rsidRDefault="00231926" w:rsidP="00231926">
        <w:pPr>
          <w:pStyle w:val="Footer"/>
          <w:framePr w:wrap="none" w:vAnchor="text" w:hAnchor="page" w:x="10929" w:y="1"/>
          <w:rPr>
            <w:rStyle w:val="PageNumber"/>
            <w:rFonts w:ascii="Poppins" w:hAnsi="Poppins" w:cs="Poppins"/>
            <w:color w:val="174460" w:themeColor="text2"/>
            <w:sz w:val="18"/>
            <w:szCs w:val="18"/>
          </w:rPr>
        </w:pPr>
        <w:r w:rsidRPr="00916925">
          <w:rPr>
            <w:rStyle w:val="PageNumber"/>
            <w:rFonts w:ascii="Poppins" w:hAnsi="Poppins" w:cs="Poppins"/>
            <w:color w:val="174460" w:themeColor="text2"/>
            <w:sz w:val="16"/>
            <w:szCs w:val="16"/>
          </w:rPr>
          <w:fldChar w:fldCharType="begin"/>
        </w:r>
        <w:r w:rsidRPr="00916925">
          <w:rPr>
            <w:rStyle w:val="PageNumber"/>
            <w:rFonts w:ascii="Poppins" w:hAnsi="Poppins" w:cs="Poppins"/>
            <w:color w:val="174460" w:themeColor="text2"/>
            <w:sz w:val="16"/>
            <w:szCs w:val="16"/>
          </w:rPr>
          <w:instrText xml:space="preserve"> PAGE </w:instrText>
        </w:r>
        <w:r w:rsidRPr="00916925">
          <w:rPr>
            <w:rStyle w:val="PageNumber"/>
            <w:rFonts w:ascii="Poppins" w:hAnsi="Poppins" w:cs="Poppins"/>
            <w:color w:val="174460" w:themeColor="text2"/>
            <w:sz w:val="16"/>
            <w:szCs w:val="16"/>
          </w:rPr>
          <w:fldChar w:fldCharType="separate"/>
        </w:r>
        <w:r>
          <w:rPr>
            <w:rStyle w:val="PageNumber"/>
            <w:rFonts w:ascii="Poppins" w:hAnsi="Poppins" w:cs="Poppins"/>
            <w:color w:val="174460" w:themeColor="text2"/>
            <w:sz w:val="16"/>
            <w:szCs w:val="16"/>
          </w:rPr>
          <w:t>3</w:t>
        </w:r>
        <w:r w:rsidRPr="00916925">
          <w:rPr>
            <w:rStyle w:val="PageNumber"/>
            <w:rFonts w:ascii="Poppins" w:hAnsi="Poppins" w:cs="Poppins"/>
            <w:color w:val="174460" w:themeColor="text2"/>
            <w:sz w:val="16"/>
            <w:szCs w:val="16"/>
          </w:rPr>
          <w:fldChar w:fldCharType="end"/>
        </w:r>
      </w:p>
    </w:sdtContent>
  </w:sdt>
  <w:p w14:paraId="13B4BF49" w14:textId="77777777" w:rsidR="00231926" w:rsidRPr="00563F3E" w:rsidRDefault="00231926" w:rsidP="00231926">
    <w:pPr>
      <w:pStyle w:val="Footer"/>
      <w:ind w:right="360"/>
      <w:jc w:val="right"/>
      <w:rPr>
        <w:rFonts w:ascii="Poppins" w:hAnsi="Poppins" w:cs="Poppins"/>
        <w:color w:val="174460" w:themeColor="text2"/>
        <w:sz w:val="16"/>
        <w:szCs w:val="16"/>
      </w:rPr>
    </w:pPr>
    <w:r w:rsidRPr="00563F3E">
      <w:rPr>
        <w:rFonts w:ascii="Poppins" w:hAnsi="Poppins" w:cs="Poppins"/>
        <w:noProof/>
        <w:sz w:val="20"/>
        <w:szCs w:val="20"/>
        <w14:ligatures w14:val="standardContextual"/>
      </w:rPr>
      <mc:AlternateContent>
        <mc:Choice Requires="wps">
          <w:drawing>
            <wp:anchor distT="0" distB="0" distL="114300" distR="114300" simplePos="0" relativeHeight="251666440" behindDoc="0" locked="0" layoutInCell="1" allowOverlap="1" wp14:anchorId="181B0041" wp14:editId="5EE581F2">
              <wp:simplePos x="0" y="0"/>
              <wp:positionH relativeFrom="column">
                <wp:posOffset>0</wp:posOffset>
              </wp:positionH>
              <wp:positionV relativeFrom="paragraph">
                <wp:posOffset>-144780</wp:posOffset>
              </wp:positionV>
              <wp:extent cx="6128084" cy="0"/>
              <wp:effectExtent l="0" t="0" r="6350" b="12700"/>
              <wp:wrapNone/>
              <wp:docPr id="1878430823" name="Straight Connector 23"/>
              <wp:cNvGraphicFramePr/>
              <a:graphic xmlns:a="http://schemas.openxmlformats.org/drawingml/2006/main">
                <a:graphicData uri="http://schemas.microsoft.com/office/word/2010/wordprocessingShape">
                  <wps:wsp>
                    <wps:cNvCnPr/>
                    <wps:spPr>
                      <a:xfrm>
                        <a:off x="0" y="0"/>
                        <a:ext cx="6128084"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9E383" id="Straight Connector 23" o:spid="_x0000_s1026" style="position:absolute;z-index:251666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4pt" to="482.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" strokecolor="#174460 [3215]" strokeweight=".5pt">
              <v:stroke joinstyle="miter"/>
            </v:line>
          </w:pict>
        </mc:Fallback>
      </mc:AlternateContent>
    </w:r>
    <w:r w:rsidRPr="00563F3E">
      <w:rPr>
        <w:rFonts w:ascii="Poppins" w:hAnsi="Poppins" w:cs="Poppins"/>
        <w:noProof/>
        <w:color w:val="174460" w:themeColor="text2"/>
        <w:sz w:val="16"/>
        <w:szCs w:val="16"/>
      </w:rPr>
      <w:drawing>
        <wp:anchor distT="0" distB="0" distL="114300" distR="114300" simplePos="0" relativeHeight="251665416" behindDoc="0" locked="0" layoutInCell="1" allowOverlap="1" wp14:anchorId="25B713EE" wp14:editId="7B846454">
          <wp:simplePos x="0" y="0"/>
          <wp:positionH relativeFrom="column">
            <wp:posOffset>-509</wp:posOffset>
          </wp:positionH>
          <wp:positionV relativeFrom="page">
            <wp:posOffset>9596120</wp:posOffset>
          </wp:positionV>
          <wp:extent cx="704215" cy="217170"/>
          <wp:effectExtent l="0" t="0" r="0" b="0"/>
          <wp:wrapSquare wrapText="bothSides"/>
          <wp:docPr id="2885116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80383"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704215" cy="21717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color w:val="174460" w:themeColor="text2"/>
        <w:sz w:val="16"/>
        <w:szCs w:val="16"/>
        <w:lang w:val="en"/>
      </w:rPr>
      <w:t>Recommended Performance Schedule, Uranium ISR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05EFD" w14:textId="77777777" w:rsidR="004548F3" w:rsidRDefault="004548F3" w:rsidP="003F6762">
      <w:r>
        <w:separator/>
      </w:r>
    </w:p>
  </w:footnote>
  <w:footnote w:type="continuationSeparator" w:id="0">
    <w:p w14:paraId="5DE28918" w14:textId="77777777" w:rsidR="004548F3" w:rsidRPr="0081469B" w:rsidRDefault="004548F3" w:rsidP="00F17BC8">
      <w:pPr>
        <w:pStyle w:val="Footer"/>
        <w:rPr>
          <w:rFonts w:ascii="Poppins" w:hAnsi="Poppins" w:cs="Poppins"/>
          <w:vanish/>
          <w:sz w:val="15"/>
          <w:szCs w:val="15"/>
        </w:rPr>
      </w:pPr>
    </w:p>
  </w:footnote>
  <w:footnote w:type="continuationNotice" w:id="1">
    <w:p w14:paraId="1101187B" w14:textId="77777777" w:rsidR="004548F3" w:rsidRPr="003850D8" w:rsidRDefault="004548F3" w:rsidP="00F17BC8">
      <w:pPr>
        <w:pStyle w:val="Footer"/>
        <w:rPr>
          <w:rFonts w:ascii="Poppins" w:hAnsi="Poppins" w:cs="Poppins"/>
          <w:sz w:val="15"/>
          <w:szCs w:val="15"/>
        </w:rPr>
      </w:pPr>
    </w:p>
  </w:footnote>
  <w:footnote w:id="2">
    <w:p w14:paraId="756B0362" w14:textId="594552DB" w:rsidR="00231926" w:rsidRPr="00231926" w:rsidRDefault="00231926">
      <w:pPr>
        <w:pStyle w:val="FootnoteText"/>
        <w:rPr>
          <w:rFonts w:ascii="Poppins" w:hAnsi="Poppins" w:cs="Poppins"/>
          <w:sz w:val="15"/>
          <w:szCs w:val="15"/>
        </w:rPr>
      </w:pPr>
      <w:r w:rsidRPr="00231926">
        <w:rPr>
          <w:rStyle w:val="FootnoteReference"/>
          <w:rFonts w:ascii="Poppins" w:hAnsi="Poppins" w:cs="Poppins"/>
          <w:sz w:val="15"/>
          <w:szCs w:val="15"/>
        </w:rPr>
        <w:footnoteRef/>
      </w:r>
      <w:r w:rsidRPr="00231926">
        <w:rPr>
          <w:rFonts w:ascii="Poppins" w:hAnsi="Poppins" w:cs="Poppins"/>
          <w:sz w:val="15"/>
          <w:szCs w:val="15"/>
        </w:rPr>
        <w:t xml:space="preserve"> Ordinary license renewals do not typically meet the $200 million investment threshold (42 U.S.C. §4370m(6)(A)(i)(II)) and therefore are rarely eligible for FAST-41 coverage under the standard “covered project” pathway established at 42</w:t>
      </w:r>
      <w:r w:rsidR="00C9087E">
        <w:rPr>
          <w:rFonts w:ascii="Poppins" w:hAnsi="Poppins" w:cs="Poppins"/>
          <w:sz w:val="15"/>
          <w:szCs w:val="15"/>
        </w:rPr>
        <w:t> </w:t>
      </w:r>
      <w:r w:rsidRPr="00231926">
        <w:rPr>
          <w:rFonts w:ascii="Poppins" w:hAnsi="Poppins" w:cs="Poppins"/>
          <w:sz w:val="15"/>
          <w:szCs w:val="15"/>
        </w:rPr>
        <w:t>U.S.C.</w:t>
      </w:r>
      <w:r w:rsidR="00C9087E">
        <w:rPr>
          <w:rFonts w:ascii="Poppins" w:hAnsi="Poppins" w:cs="Poppins"/>
          <w:sz w:val="15"/>
          <w:szCs w:val="15"/>
        </w:rPr>
        <w:t> </w:t>
      </w:r>
      <w:r w:rsidRPr="00231926">
        <w:rPr>
          <w:rFonts w:ascii="Poppins" w:hAnsi="Poppins" w:cs="Poppins"/>
          <w:sz w:val="15"/>
          <w:szCs w:val="15"/>
        </w:rPr>
        <w:t>§4370m(6)(A)(i).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0D36" w14:textId="556A3C86" w:rsidR="009123F3" w:rsidRDefault="009123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8623" w14:textId="302AE502" w:rsidR="003F6762" w:rsidRPr="009123F3" w:rsidRDefault="003F6762" w:rsidP="00912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EEBF" w14:textId="08B0616A" w:rsidR="00423B89" w:rsidRDefault="00423B8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0532" w14:textId="77777777" w:rsidR="00231926" w:rsidRDefault="002319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0C0D81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79.5pt;visibility:visible" o:bullet="t">
        <v:imagedata r:id="rId1" o:title=""/>
      </v:shape>
    </w:pict>
  </w:numPicBullet>
  <w:abstractNum w:abstractNumId="0" w15:restartNumberingAfterBreak="0">
    <w:nsid w:val="03987FF8"/>
    <w:multiLevelType w:val="hybridMultilevel"/>
    <w:tmpl w:val="B3125D24"/>
    <w:lvl w:ilvl="0" w:tplc="8494C7C2">
      <w:start w:val="1"/>
      <w:numFmt w:val="bullet"/>
      <w:pStyle w:val="BodyBullets"/>
      <w:lvlText w:val=""/>
      <w:lvlPicBulletId w:val="0"/>
      <w:lvlJc w:val="left"/>
      <w:pPr>
        <w:ind w:left="504" w:hanging="504"/>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01612"/>
    <w:multiLevelType w:val="hybridMultilevel"/>
    <w:tmpl w:val="C18CCDFA"/>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 w15:restartNumberingAfterBreak="0">
    <w:nsid w:val="194C39BB"/>
    <w:multiLevelType w:val="hybridMultilevel"/>
    <w:tmpl w:val="C18CCDFA"/>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3" w15:restartNumberingAfterBreak="0">
    <w:nsid w:val="1CFE7BF1"/>
    <w:multiLevelType w:val="hybridMultilevel"/>
    <w:tmpl w:val="C18CCDFA"/>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4" w15:restartNumberingAfterBreak="0">
    <w:nsid w:val="2350000C"/>
    <w:multiLevelType w:val="hybridMultilevel"/>
    <w:tmpl w:val="D4B8319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40E6DB6"/>
    <w:multiLevelType w:val="multilevel"/>
    <w:tmpl w:val="A21C7772"/>
    <w:styleLink w:val="CurrentList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0655FD"/>
    <w:multiLevelType w:val="hybridMultilevel"/>
    <w:tmpl w:val="C18CCDFA"/>
    <w:lvl w:ilvl="0" w:tplc="760AB82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3109696E"/>
    <w:multiLevelType w:val="hybridMultilevel"/>
    <w:tmpl w:val="C18CCDFA"/>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8" w15:restartNumberingAfterBreak="0">
    <w:nsid w:val="3F9A2E10"/>
    <w:multiLevelType w:val="hybridMultilevel"/>
    <w:tmpl w:val="53429DFC"/>
    <w:lvl w:ilvl="0" w:tplc="761A5B0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4316684D"/>
    <w:multiLevelType w:val="multilevel"/>
    <w:tmpl w:val="188AB57E"/>
    <w:styleLink w:val="CurrentList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39F5CFA"/>
    <w:multiLevelType w:val="hybridMultilevel"/>
    <w:tmpl w:val="AFE0CA96"/>
    <w:lvl w:ilvl="0" w:tplc="FFFFFFFF">
      <w:start w:val="1"/>
      <w:numFmt w:val="bullet"/>
      <w:lvlText w:val=""/>
      <w:lvlPicBulletId w:val="0"/>
      <w:lvlJc w:val="left"/>
      <w:pPr>
        <w:ind w:left="504" w:hanging="504"/>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D0A365C"/>
    <w:multiLevelType w:val="multilevel"/>
    <w:tmpl w:val="401A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566BB0"/>
    <w:multiLevelType w:val="multilevel"/>
    <w:tmpl w:val="6DA4BF98"/>
    <w:styleLink w:val="CurrentList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FCF711E"/>
    <w:multiLevelType w:val="hybridMultilevel"/>
    <w:tmpl w:val="C832DAF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59F72192"/>
    <w:multiLevelType w:val="multilevel"/>
    <w:tmpl w:val="D2E8A478"/>
    <w:styleLink w:val="CurrentList1"/>
    <w:lvl w:ilvl="0">
      <w:start w:val="1"/>
      <w:numFmt w:val="bullet"/>
      <w:lvlText w:val=""/>
      <w:lvlJc w:val="left"/>
      <w:pPr>
        <w:ind w:left="504" w:hanging="360"/>
      </w:pPr>
      <w:rPr>
        <w:rFonts w:ascii="Symbol" w:hAnsi="Symbol" w:hint="default"/>
        <w:color w:val="auto"/>
        <w:sz w:val="1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C322540"/>
    <w:multiLevelType w:val="hybridMultilevel"/>
    <w:tmpl w:val="69184938"/>
    <w:lvl w:ilvl="0" w:tplc="E0246CA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64502233"/>
    <w:multiLevelType w:val="hybridMultilevel"/>
    <w:tmpl w:val="C18CCDFA"/>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7" w15:restartNumberingAfterBreak="0">
    <w:nsid w:val="683A48C3"/>
    <w:multiLevelType w:val="multilevel"/>
    <w:tmpl w:val="E0DAC300"/>
    <w:styleLink w:val="CurrentList2"/>
    <w:lvl w:ilvl="0">
      <w:start w:val="1"/>
      <w:numFmt w:val="bullet"/>
      <w:lvlText w:val=""/>
      <w:lvlJc w:val="left"/>
      <w:pPr>
        <w:ind w:left="288" w:hanging="144"/>
      </w:pPr>
      <w:rPr>
        <w:rFonts w:ascii="Symbol" w:hAnsi="Symbol" w:hint="default"/>
        <w:color w:val="auto"/>
        <w:sz w:val="11"/>
      </w:rPr>
    </w:lvl>
    <w:lvl w:ilvl="1">
      <w:start w:val="1"/>
      <w:numFmt w:val="bullet"/>
      <w:lvlText w:val="o"/>
      <w:lvlJc w:val="left"/>
      <w:pPr>
        <w:ind w:left="2376" w:hanging="360"/>
      </w:pPr>
      <w:rPr>
        <w:rFonts w:ascii="Courier New" w:hAnsi="Courier New" w:cs="Courier New" w:hint="default"/>
      </w:rPr>
    </w:lvl>
    <w:lvl w:ilvl="2">
      <w:start w:val="1"/>
      <w:numFmt w:val="bullet"/>
      <w:lvlText w:val=""/>
      <w:lvlJc w:val="left"/>
      <w:pPr>
        <w:ind w:left="3096" w:hanging="360"/>
      </w:pPr>
      <w:rPr>
        <w:rFonts w:ascii="Wingdings" w:hAnsi="Wingdings" w:hint="default"/>
      </w:rPr>
    </w:lvl>
    <w:lvl w:ilvl="3">
      <w:start w:val="1"/>
      <w:numFmt w:val="bullet"/>
      <w:lvlText w:val=""/>
      <w:lvlJc w:val="left"/>
      <w:pPr>
        <w:ind w:left="3816" w:hanging="360"/>
      </w:pPr>
      <w:rPr>
        <w:rFonts w:ascii="Symbol" w:hAnsi="Symbol" w:hint="default"/>
      </w:rPr>
    </w:lvl>
    <w:lvl w:ilvl="4">
      <w:start w:val="1"/>
      <w:numFmt w:val="bullet"/>
      <w:lvlText w:val="o"/>
      <w:lvlJc w:val="left"/>
      <w:pPr>
        <w:ind w:left="4536" w:hanging="360"/>
      </w:pPr>
      <w:rPr>
        <w:rFonts w:ascii="Courier New" w:hAnsi="Courier New" w:cs="Courier New" w:hint="default"/>
      </w:rPr>
    </w:lvl>
    <w:lvl w:ilvl="5">
      <w:start w:val="1"/>
      <w:numFmt w:val="bullet"/>
      <w:lvlText w:val=""/>
      <w:lvlJc w:val="left"/>
      <w:pPr>
        <w:ind w:left="5256" w:hanging="360"/>
      </w:pPr>
      <w:rPr>
        <w:rFonts w:ascii="Wingdings" w:hAnsi="Wingdings" w:hint="default"/>
      </w:rPr>
    </w:lvl>
    <w:lvl w:ilvl="6">
      <w:start w:val="1"/>
      <w:numFmt w:val="bullet"/>
      <w:lvlText w:val=""/>
      <w:lvlJc w:val="left"/>
      <w:pPr>
        <w:ind w:left="5976" w:hanging="360"/>
      </w:pPr>
      <w:rPr>
        <w:rFonts w:ascii="Symbol" w:hAnsi="Symbol" w:hint="default"/>
      </w:rPr>
    </w:lvl>
    <w:lvl w:ilvl="7">
      <w:start w:val="1"/>
      <w:numFmt w:val="bullet"/>
      <w:lvlText w:val="o"/>
      <w:lvlJc w:val="left"/>
      <w:pPr>
        <w:ind w:left="6696" w:hanging="360"/>
      </w:pPr>
      <w:rPr>
        <w:rFonts w:ascii="Courier New" w:hAnsi="Courier New" w:cs="Courier New" w:hint="default"/>
      </w:rPr>
    </w:lvl>
    <w:lvl w:ilvl="8">
      <w:start w:val="1"/>
      <w:numFmt w:val="bullet"/>
      <w:lvlText w:val=""/>
      <w:lvlJc w:val="left"/>
      <w:pPr>
        <w:ind w:left="7416" w:hanging="360"/>
      </w:pPr>
      <w:rPr>
        <w:rFonts w:ascii="Wingdings" w:hAnsi="Wingdings" w:hint="default"/>
      </w:rPr>
    </w:lvl>
  </w:abstractNum>
  <w:abstractNum w:abstractNumId="18" w15:restartNumberingAfterBreak="0">
    <w:nsid w:val="6D801BFC"/>
    <w:multiLevelType w:val="hybridMultilevel"/>
    <w:tmpl w:val="C18CCDFA"/>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9" w15:restartNumberingAfterBreak="0">
    <w:nsid w:val="71633A37"/>
    <w:multiLevelType w:val="hybridMultilevel"/>
    <w:tmpl w:val="C18CCDFA"/>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0" w15:restartNumberingAfterBreak="0">
    <w:nsid w:val="7373454C"/>
    <w:multiLevelType w:val="hybridMultilevel"/>
    <w:tmpl w:val="AC20FC9E"/>
    <w:lvl w:ilvl="0" w:tplc="E77E4C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16cid:durableId="342828676">
    <w:abstractNumId w:val="0"/>
  </w:num>
  <w:num w:numId="2" w16cid:durableId="2003777205">
    <w:abstractNumId w:val="14"/>
  </w:num>
  <w:num w:numId="3" w16cid:durableId="622734008">
    <w:abstractNumId w:val="17"/>
  </w:num>
  <w:num w:numId="4" w16cid:durableId="1730028771">
    <w:abstractNumId w:val="12"/>
  </w:num>
  <w:num w:numId="5" w16cid:durableId="130638669">
    <w:abstractNumId w:val="5"/>
  </w:num>
  <w:num w:numId="6" w16cid:durableId="1769227723">
    <w:abstractNumId w:val="10"/>
  </w:num>
  <w:num w:numId="7" w16cid:durableId="1492526240">
    <w:abstractNumId w:val="13"/>
  </w:num>
  <w:num w:numId="8" w16cid:durableId="1873301318">
    <w:abstractNumId w:val="9"/>
  </w:num>
  <w:num w:numId="9" w16cid:durableId="1214776263">
    <w:abstractNumId w:val="0"/>
  </w:num>
  <w:num w:numId="10" w16cid:durableId="856231563">
    <w:abstractNumId w:val="4"/>
  </w:num>
  <w:num w:numId="11" w16cid:durableId="145249002">
    <w:abstractNumId w:val="0"/>
  </w:num>
  <w:num w:numId="12" w16cid:durableId="278731438">
    <w:abstractNumId w:val="0"/>
  </w:num>
  <w:num w:numId="13" w16cid:durableId="543832086">
    <w:abstractNumId w:val="0"/>
  </w:num>
  <w:num w:numId="14" w16cid:durableId="1442262184">
    <w:abstractNumId w:val="0"/>
  </w:num>
  <w:num w:numId="15" w16cid:durableId="1867284465">
    <w:abstractNumId w:val="0"/>
  </w:num>
  <w:num w:numId="16" w16cid:durableId="1022173594">
    <w:abstractNumId w:val="0"/>
  </w:num>
  <w:num w:numId="17" w16cid:durableId="1638950857">
    <w:abstractNumId w:val="0"/>
  </w:num>
  <w:num w:numId="18" w16cid:durableId="1055354660">
    <w:abstractNumId w:val="0"/>
  </w:num>
  <w:num w:numId="19" w16cid:durableId="131752070">
    <w:abstractNumId w:val="0"/>
  </w:num>
  <w:num w:numId="20" w16cid:durableId="364866553">
    <w:abstractNumId w:val="0"/>
  </w:num>
  <w:num w:numId="21" w16cid:durableId="519200844">
    <w:abstractNumId w:val="0"/>
  </w:num>
  <w:num w:numId="22" w16cid:durableId="220941822">
    <w:abstractNumId w:val="0"/>
  </w:num>
  <w:num w:numId="23" w16cid:durableId="1543403523">
    <w:abstractNumId w:val="0"/>
  </w:num>
  <w:num w:numId="24" w16cid:durableId="676076597">
    <w:abstractNumId w:val="0"/>
  </w:num>
  <w:num w:numId="25" w16cid:durableId="354887501">
    <w:abstractNumId w:val="0"/>
  </w:num>
  <w:num w:numId="26" w16cid:durableId="1591429452">
    <w:abstractNumId w:val="0"/>
  </w:num>
  <w:num w:numId="27" w16cid:durableId="61295847">
    <w:abstractNumId w:val="0"/>
  </w:num>
  <w:num w:numId="28" w16cid:durableId="2059738819">
    <w:abstractNumId w:val="6"/>
  </w:num>
  <w:num w:numId="29" w16cid:durableId="1525316352">
    <w:abstractNumId w:val="20"/>
  </w:num>
  <w:num w:numId="30" w16cid:durableId="1037004491">
    <w:abstractNumId w:val="8"/>
  </w:num>
  <w:num w:numId="31" w16cid:durableId="2112704539">
    <w:abstractNumId w:val="15"/>
  </w:num>
  <w:num w:numId="32" w16cid:durableId="434596929">
    <w:abstractNumId w:val="3"/>
  </w:num>
  <w:num w:numId="33" w16cid:durableId="369839363">
    <w:abstractNumId w:val="19"/>
  </w:num>
  <w:num w:numId="34" w16cid:durableId="1268654702">
    <w:abstractNumId w:val="18"/>
  </w:num>
  <w:num w:numId="35" w16cid:durableId="228465374">
    <w:abstractNumId w:val="11"/>
  </w:num>
  <w:num w:numId="36" w16cid:durableId="26685426">
    <w:abstractNumId w:val="2"/>
  </w:num>
  <w:num w:numId="37" w16cid:durableId="1201478041">
    <w:abstractNumId w:val="16"/>
  </w:num>
  <w:num w:numId="38" w16cid:durableId="1937471521">
    <w:abstractNumId w:val="1"/>
  </w:num>
  <w:num w:numId="39" w16cid:durableId="289690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MjWxMDAxNTUwMDFQ0lEKTi0uzszPAykwNKgFADHjKDstAAAA"/>
  </w:docVars>
  <w:rsids>
    <w:rsidRoot w:val="003F6762"/>
    <w:rsid w:val="00001579"/>
    <w:rsid w:val="000019EA"/>
    <w:rsid w:val="00004189"/>
    <w:rsid w:val="000044D2"/>
    <w:rsid w:val="00004CE5"/>
    <w:rsid w:val="000100C0"/>
    <w:rsid w:val="000115B3"/>
    <w:rsid w:val="000115E1"/>
    <w:rsid w:val="000120C5"/>
    <w:rsid w:val="00012F5D"/>
    <w:rsid w:val="00017946"/>
    <w:rsid w:val="000179D9"/>
    <w:rsid w:val="00020321"/>
    <w:rsid w:val="00021458"/>
    <w:rsid w:val="000216E2"/>
    <w:rsid w:val="0002326A"/>
    <w:rsid w:val="000257CF"/>
    <w:rsid w:val="00025F1B"/>
    <w:rsid w:val="000308E5"/>
    <w:rsid w:val="00031795"/>
    <w:rsid w:val="00031EA6"/>
    <w:rsid w:val="00032209"/>
    <w:rsid w:val="00032CAA"/>
    <w:rsid w:val="00033061"/>
    <w:rsid w:val="000348E6"/>
    <w:rsid w:val="00034B51"/>
    <w:rsid w:val="000367C0"/>
    <w:rsid w:val="00040135"/>
    <w:rsid w:val="00040F20"/>
    <w:rsid w:val="00041150"/>
    <w:rsid w:val="000411D8"/>
    <w:rsid w:val="00042BBC"/>
    <w:rsid w:val="00045255"/>
    <w:rsid w:val="000454A1"/>
    <w:rsid w:val="00051881"/>
    <w:rsid w:val="00052E02"/>
    <w:rsid w:val="00055274"/>
    <w:rsid w:val="00055893"/>
    <w:rsid w:val="0006149D"/>
    <w:rsid w:val="0006167D"/>
    <w:rsid w:val="00062BF6"/>
    <w:rsid w:val="00063714"/>
    <w:rsid w:val="000645C7"/>
    <w:rsid w:val="0006477D"/>
    <w:rsid w:val="00066104"/>
    <w:rsid w:val="000663FD"/>
    <w:rsid w:val="00067171"/>
    <w:rsid w:val="000740B9"/>
    <w:rsid w:val="000747DA"/>
    <w:rsid w:val="00074D34"/>
    <w:rsid w:val="00075006"/>
    <w:rsid w:val="00076736"/>
    <w:rsid w:val="000769F1"/>
    <w:rsid w:val="00076E91"/>
    <w:rsid w:val="00080D40"/>
    <w:rsid w:val="00082010"/>
    <w:rsid w:val="00082CF2"/>
    <w:rsid w:val="000849AF"/>
    <w:rsid w:val="000901C6"/>
    <w:rsid w:val="00090857"/>
    <w:rsid w:val="00091610"/>
    <w:rsid w:val="0009274D"/>
    <w:rsid w:val="000930B5"/>
    <w:rsid w:val="000959AA"/>
    <w:rsid w:val="00095AA5"/>
    <w:rsid w:val="000967FB"/>
    <w:rsid w:val="000A1A53"/>
    <w:rsid w:val="000A3DCF"/>
    <w:rsid w:val="000A4A85"/>
    <w:rsid w:val="000B388A"/>
    <w:rsid w:val="000B6BD9"/>
    <w:rsid w:val="000C1CE9"/>
    <w:rsid w:val="000C2DCD"/>
    <w:rsid w:val="000C3560"/>
    <w:rsid w:val="000C3A24"/>
    <w:rsid w:val="000C5478"/>
    <w:rsid w:val="000D1C8B"/>
    <w:rsid w:val="000D1F42"/>
    <w:rsid w:val="000D3B13"/>
    <w:rsid w:val="000D47A4"/>
    <w:rsid w:val="000D6975"/>
    <w:rsid w:val="000E0636"/>
    <w:rsid w:val="000E1D1C"/>
    <w:rsid w:val="000E6483"/>
    <w:rsid w:val="000E6718"/>
    <w:rsid w:val="000E7766"/>
    <w:rsid w:val="000E78B1"/>
    <w:rsid w:val="000F07A8"/>
    <w:rsid w:val="000F081D"/>
    <w:rsid w:val="000F1F38"/>
    <w:rsid w:val="000F74AB"/>
    <w:rsid w:val="0010205E"/>
    <w:rsid w:val="0010351E"/>
    <w:rsid w:val="001039A8"/>
    <w:rsid w:val="00105B01"/>
    <w:rsid w:val="001060ED"/>
    <w:rsid w:val="0011040A"/>
    <w:rsid w:val="00110BC6"/>
    <w:rsid w:val="0011508A"/>
    <w:rsid w:val="001168FF"/>
    <w:rsid w:val="00121C27"/>
    <w:rsid w:val="001240FD"/>
    <w:rsid w:val="00125E5A"/>
    <w:rsid w:val="0012629E"/>
    <w:rsid w:val="0012725A"/>
    <w:rsid w:val="00130422"/>
    <w:rsid w:val="00130A3A"/>
    <w:rsid w:val="001333B7"/>
    <w:rsid w:val="00133EE2"/>
    <w:rsid w:val="0013416F"/>
    <w:rsid w:val="001360AC"/>
    <w:rsid w:val="00141ACC"/>
    <w:rsid w:val="00147471"/>
    <w:rsid w:val="00147F1D"/>
    <w:rsid w:val="00153CC1"/>
    <w:rsid w:val="00160B29"/>
    <w:rsid w:val="00165627"/>
    <w:rsid w:val="00171A50"/>
    <w:rsid w:val="00171FE2"/>
    <w:rsid w:val="00172257"/>
    <w:rsid w:val="00173F5B"/>
    <w:rsid w:val="00176D07"/>
    <w:rsid w:val="001779F3"/>
    <w:rsid w:val="00181246"/>
    <w:rsid w:val="001842B8"/>
    <w:rsid w:val="00184861"/>
    <w:rsid w:val="00184DD7"/>
    <w:rsid w:val="00190B16"/>
    <w:rsid w:val="00191533"/>
    <w:rsid w:val="0019246F"/>
    <w:rsid w:val="00193DBD"/>
    <w:rsid w:val="00194705"/>
    <w:rsid w:val="00195F78"/>
    <w:rsid w:val="00196E19"/>
    <w:rsid w:val="001975BE"/>
    <w:rsid w:val="00197A11"/>
    <w:rsid w:val="001A0A69"/>
    <w:rsid w:val="001A4169"/>
    <w:rsid w:val="001A46BD"/>
    <w:rsid w:val="001A7D10"/>
    <w:rsid w:val="001B3852"/>
    <w:rsid w:val="001B41D3"/>
    <w:rsid w:val="001B46C1"/>
    <w:rsid w:val="001B63B2"/>
    <w:rsid w:val="001B651B"/>
    <w:rsid w:val="001C1D3B"/>
    <w:rsid w:val="001C2A41"/>
    <w:rsid w:val="001C51B4"/>
    <w:rsid w:val="001C5CB3"/>
    <w:rsid w:val="001D1B35"/>
    <w:rsid w:val="001D310F"/>
    <w:rsid w:val="001D537F"/>
    <w:rsid w:val="001E2309"/>
    <w:rsid w:val="001E457A"/>
    <w:rsid w:val="001E6C94"/>
    <w:rsid w:val="001F0198"/>
    <w:rsid w:val="001F5868"/>
    <w:rsid w:val="001F6C5F"/>
    <w:rsid w:val="001F76BD"/>
    <w:rsid w:val="00202835"/>
    <w:rsid w:val="00203DB9"/>
    <w:rsid w:val="00204535"/>
    <w:rsid w:val="00212365"/>
    <w:rsid w:val="00216180"/>
    <w:rsid w:val="00216F88"/>
    <w:rsid w:val="002177A2"/>
    <w:rsid w:val="00220595"/>
    <w:rsid w:val="00221479"/>
    <w:rsid w:val="002216F0"/>
    <w:rsid w:val="0022471A"/>
    <w:rsid w:val="00224FD4"/>
    <w:rsid w:val="002254A3"/>
    <w:rsid w:val="0022624F"/>
    <w:rsid w:val="00227642"/>
    <w:rsid w:val="00231926"/>
    <w:rsid w:val="00233ACB"/>
    <w:rsid w:val="00234BC1"/>
    <w:rsid w:val="00234D79"/>
    <w:rsid w:val="00234DF9"/>
    <w:rsid w:val="0023526C"/>
    <w:rsid w:val="00235883"/>
    <w:rsid w:val="00236EDE"/>
    <w:rsid w:val="00237E55"/>
    <w:rsid w:val="002457E7"/>
    <w:rsid w:val="00250008"/>
    <w:rsid w:val="002509BB"/>
    <w:rsid w:val="00256EC7"/>
    <w:rsid w:val="002602FD"/>
    <w:rsid w:val="00261D83"/>
    <w:rsid w:val="0026265E"/>
    <w:rsid w:val="00262BEE"/>
    <w:rsid w:val="002634BD"/>
    <w:rsid w:val="00263DFB"/>
    <w:rsid w:val="00263E77"/>
    <w:rsid w:val="00265046"/>
    <w:rsid w:val="0026648C"/>
    <w:rsid w:val="002667E9"/>
    <w:rsid w:val="00267C4C"/>
    <w:rsid w:val="00270EE8"/>
    <w:rsid w:val="00270FF1"/>
    <w:rsid w:val="00274049"/>
    <w:rsid w:val="00277620"/>
    <w:rsid w:val="002800FD"/>
    <w:rsid w:val="00280AAA"/>
    <w:rsid w:val="00282253"/>
    <w:rsid w:val="0028273A"/>
    <w:rsid w:val="00282D54"/>
    <w:rsid w:val="002830D3"/>
    <w:rsid w:val="002842DC"/>
    <w:rsid w:val="00285AE3"/>
    <w:rsid w:val="00291264"/>
    <w:rsid w:val="0029206F"/>
    <w:rsid w:val="00294730"/>
    <w:rsid w:val="00295676"/>
    <w:rsid w:val="0029755E"/>
    <w:rsid w:val="002A12D5"/>
    <w:rsid w:val="002A34BB"/>
    <w:rsid w:val="002A43D9"/>
    <w:rsid w:val="002A4561"/>
    <w:rsid w:val="002A5A8B"/>
    <w:rsid w:val="002A76B6"/>
    <w:rsid w:val="002B1B71"/>
    <w:rsid w:val="002B2356"/>
    <w:rsid w:val="002B31AE"/>
    <w:rsid w:val="002B3905"/>
    <w:rsid w:val="002B3DF3"/>
    <w:rsid w:val="002B3EEB"/>
    <w:rsid w:val="002B422A"/>
    <w:rsid w:val="002B48A9"/>
    <w:rsid w:val="002B4FD0"/>
    <w:rsid w:val="002B546A"/>
    <w:rsid w:val="002B641D"/>
    <w:rsid w:val="002B6E9C"/>
    <w:rsid w:val="002C02A8"/>
    <w:rsid w:val="002C0C9C"/>
    <w:rsid w:val="002C1D21"/>
    <w:rsid w:val="002C73D4"/>
    <w:rsid w:val="002C79A2"/>
    <w:rsid w:val="002D0226"/>
    <w:rsid w:val="002D1CC5"/>
    <w:rsid w:val="002D2278"/>
    <w:rsid w:val="002D23FC"/>
    <w:rsid w:val="002D248E"/>
    <w:rsid w:val="002D55CA"/>
    <w:rsid w:val="002D6219"/>
    <w:rsid w:val="002E0A39"/>
    <w:rsid w:val="002E0E80"/>
    <w:rsid w:val="002E178B"/>
    <w:rsid w:val="002E3B98"/>
    <w:rsid w:val="002E63FD"/>
    <w:rsid w:val="002E6AF4"/>
    <w:rsid w:val="002E78C9"/>
    <w:rsid w:val="002F1596"/>
    <w:rsid w:val="002F3979"/>
    <w:rsid w:val="00300304"/>
    <w:rsid w:val="00300887"/>
    <w:rsid w:val="00301258"/>
    <w:rsid w:val="003013F7"/>
    <w:rsid w:val="00301468"/>
    <w:rsid w:val="00303918"/>
    <w:rsid w:val="00306BD2"/>
    <w:rsid w:val="00307616"/>
    <w:rsid w:val="0031021A"/>
    <w:rsid w:val="00314EB2"/>
    <w:rsid w:val="00317639"/>
    <w:rsid w:val="00320F23"/>
    <w:rsid w:val="00322737"/>
    <w:rsid w:val="00322EAE"/>
    <w:rsid w:val="00324312"/>
    <w:rsid w:val="003248E1"/>
    <w:rsid w:val="0032649C"/>
    <w:rsid w:val="003269C9"/>
    <w:rsid w:val="0033045E"/>
    <w:rsid w:val="00333E62"/>
    <w:rsid w:val="003341C7"/>
    <w:rsid w:val="00334829"/>
    <w:rsid w:val="00334C87"/>
    <w:rsid w:val="00335B84"/>
    <w:rsid w:val="00337A90"/>
    <w:rsid w:val="00337ACF"/>
    <w:rsid w:val="00337B76"/>
    <w:rsid w:val="00340ED2"/>
    <w:rsid w:val="003410F2"/>
    <w:rsid w:val="003412CD"/>
    <w:rsid w:val="003424DA"/>
    <w:rsid w:val="00342510"/>
    <w:rsid w:val="00342869"/>
    <w:rsid w:val="0034412B"/>
    <w:rsid w:val="00346AC4"/>
    <w:rsid w:val="003478DA"/>
    <w:rsid w:val="00347C95"/>
    <w:rsid w:val="00350CF6"/>
    <w:rsid w:val="003519BF"/>
    <w:rsid w:val="00351E61"/>
    <w:rsid w:val="00353CD6"/>
    <w:rsid w:val="003571ED"/>
    <w:rsid w:val="00360149"/>
    <w:rsid w:val="00361F99"/>
    <w:rsid w:val="00362F19"/>
    <w:rsid w:val="00364AE6"/>
    <w:rsid w:val="00370CE4"/>
    <w:rsid w:val="00372351"/>
    <w:rsid w:val="00372FE5"/>
    <w:rsid w:val="0037395A"/>
    <w:rsid w:val="0037429D"/>
    <w:rsid w:val="00382B60"/>
    <w:rsid w:val="00384808"/>
    <w:rsid w:val="00384FC1"/>
    <w:rsid w:val="003850D8"/>
    <w:rsid w:val="00385B29"/>
    <w:rsid w:val="003863CF"/>
    <w:rsid w:val="00386618"/>
    <w:rsid w:val="0039196A"/>
    <w:rsid w:val="003929DE"/>
    <w:rsid w:val="00393314"/>
    <w:rsid w:val="00394B94"/>
    <w:rsid w:val="00395C23"/>
    <w:rsid w:val="00396FD3"/>
    <w:rsid w:val="00397CA8"/>
    <w:rsid w:val="003A6A52"/>
    <w:rsid w:val="003B1620"/>
    <w:rsid w:val="003B267B"/>
    <w:rsid w:val="003B3000"/>
    <w:rsid w:val="003B388A"/>
    <w:rsid w:val="003B6395"/>
    <w:rsid w:val="003B63E6"/>
    <w:rsid w:val="003B6889"/>
    <w:rsid w:val="003B6B66"/>
    <w:rsid w:val="003C09E4"/>
    <w:rsid w:val="003C2981"/>
    <w:rsid w:val="003C42EE"/>
    <w:rsid w:val="003C4DEB"/>
    <w:rsid w:val="003C5577"/>
    <w:rsid w:val="003C7CCE"/>
    <w:rsid w:val="003D07D8"/>
    <w:rsid w:val="003D1503"/>
    <w:rsid w:val="003D166A"/>
    <w:rsid w:val="003D2067"/>
    <w:rsid w:val="003D2AC4"/>
    <w:rsid w:val="003D32C4"/>
    <w:rsid w:val="003D3BAA"/>
    <w:rsid w:val="003D4174"/>
    <w:rsid w:val="003D42B1"/>
    <w:rsid w:val="003D5632"/>
    <w:rsid w:val="003D776A"/>
    <w:rsid w:val="003D7C36"/>
    <w:rsid w:val="003E2311"/>
    <w:rsid w:val="003E23D4"/>
    <w:rsid w:val="003E3CDE"/>
    <w:rsid w:val="003E4706"/>
    <w:rsid w:val="003F3671"/>
    <w:rsid w:val="003F3F8C"/>
    <w:rsid w:val="003F62BD"/>
    <w:rsid w:val="003F6762"/>
    <w:rsid w:val="004008B9"/>
    <w:rsid w:val="004031B6"/>
    <w:rsid w:val="004047B7"/>
    <w:rsid w:val="00406CB8"/>
    <w:rsid w:val="004079F9"/>
    <w:rsid w:val="00407FE0"/>
    <w:rsid w:val="00411152"/>
    <w:rsid w:val="00411B4B"/>
    <w:rsid w:val="00412301"/>
    <w:rsid w:val="00412690"/>
    <w:rsid w:val="004168EF"/>
    <w:rsid w:val="0041730F"/>
    <w:rsid w:val="004175CE"/>
    <w:rsid w:val="00417DEA"/>
    <w:rsid w:val="00420318"/>
    <w:rsid w:val="00420A8E"/>
    <w:rsid w:val="00423725"/>
    <w:rsid w:val="00423B89"/>
    <w:rsid w:val="00424955"/>
    <w:rsid w:val="004260BB"/>
    <w:rsid w:val="004268E7"/>
    <w:rsid w:val="00430CE8"/>
    <w:rsid w:val="0043515B"/>
    <w:rsid w:val="00435AE5"/>
    <w:rsid w:val="00436AAB"/>
    <w:rsid w:val="004409F8"/>
    <w:rsid w:val="00442119"/>
    <w:rsid w:val="0044231D"/>
    <w:rsid w:val="0044281D"/>
    <w:rsid w:val="0044321A"/>
    <w:rsid w:val="00444805"/>
    <w:rsid w:val="00444B4A"/>
    <w:rsid w:val="00446225"/>
    <w:rsid w:val="00446643"/>
    <w:rsid w:val="00447315"/>
    <w:rsid w:val="004477A0"/>
    <w:rsid w:val="004509F5"/>
    <w:rsid w:val="004548F3"/>
    <w:rsid w:val="00455803"/>
    <w:rsid w:val="00460426"/>
    <w:rsid w:val="00461B56"/>
    <w:rsid w:val="00462528"/>
    <w:rsid w:val="00464C05"/>
    <w:rsid w:val="004656EF"/>
    <w:rsid w:val="004659DE"/>
    <w:rsid w:val="00465F58"/>
    <w:rsid w:val="00467717"/>
    <w:rsid w:val="004702E0"/>
    <w:rsid w:val="004711C4"/>
    <w:rsid w:val="00471F07"/>
    <w:rsid w:val="0047209D"/>
    <w:rsid w:val="00473D60"/>
    <w:rsid w:val="004752EF"/>
    <w:rsid w:val="00475F66"/>
    <w:rsid w:val="00477743"/>
    <w:rsid w:val="00477D7A"/>
    <w:rsid w:val="0048375D"/>
    <w:rsid w:val="00487741"/>
    <w:rsid w:val="00487962"/>
    <w:rsid w:val="00491ED2"/>
    <w:rsid w:val="00492486"/>
    <w:rsid w:val="0049349B"/>
    <w:rsid w:val="00493EBF"/>
    <w:rsid w:val="00494364"/>
    <w:rsid w:val="0049536D"/>
    <w:rsid w:val="00495E38"/>
    <w:rsid w:val="00496438"/>
    <w:rsid w:val="004979EE"/>
    <w:rsid w:val="004A214F"/>
    <w:rsid w:val="004A29FA"/>
    <w:rsid w:val="004A3F0F"/>
    <w:rsid w:val="004A5418"/>
    <w:rsid w:val="004A5A82"/>
    <w:rsid w:val="004A5D93"/>
    <w:rsid w:val="004A60E1"/>
    <w:rsid w:val="004A74EE"/>
    <w:rsid w:val="004A7892"/>
    <w:rsid w:val="004B3048"/>
    <w:rsid w:val="004B339F"/>
    <w:rsid w:val="004B3E64"/>
    <w:rsid w:val="004B566D"/>
    <w:rsid w:val="004C2B6C"/>
    <w:rsid w:val="004C31B9"/>
    <w:rsid w:val="004C380D"/>
    <w:rsid w:val="004C454C"/>
    <w:rsid w:val="004C66BC"/>
    <w:rsid w:val="004D3808"/>
    <w:rsid w:val="004D3F49"/>
    <w:rsid w:val="004D4827"/>
    <w:rsid w:val="004D73A1"/>
    <w:rsid w:val="004D782C"/>
    <w:rsid w:val="004E1949"/>
    <w:rsid w:val="004E4368"/>
    <w:rsid w:val="004E547D"/>
    <w:rsid w:val="004E6D14"/>
    <w:rsid w:val="004F1932"/>
    <w:rsid w:val="004F3147"/>
    <w:rsid w:val="004F43CC"/>
    <w:rsid w:val="004F7549"/>
    <w:rsid w:val="004F76D4"/>
    <w:rsid w:val="004F76E3"/>
    <w:rsid w:val="00503742"/>
    <w:rsid w:val="0050678B"/>
    <w:rsid w:val="00507450"/>
    <w:rsid w:val="00510448"/>
    <w:rsid w:val="0051317F"/>
    <w:rsid w:val="00513236"/>
    <w:rsid w:val="005153BB"/>
    <w:rsid w:val="00515B38"/>
    <w:rsid w:val="00515F48"/>
    <w:rsid w:val="005166FF"/>
    <w:rsid w:val="00520082"/>
    <w:rsid w:val="00520EDB"/>
    <w:rsid w:val="00521593"/>
    <w:rsid w:val="00523146"/>
    <w:rsid w:val="00524BB0"/>
    <w:rsid w:val="00524EEB"/>
    <w:rsid w:val="00525235"/>
    <w:rsid w:val="0052555E"/>
    <w:rsid w:val="005256F0"/>
    <w:rsid w:val="00526908"/>
    <w:rsid w:val="0052784F"/>
    <w:rsid w:val="00530B98"/>
    <w:rsid w:val="00531292"/>
    <w:rsid w:val="0053200C"/>
    <w:rsid w:val="00532875"/>
    <w:rsid w:val="0053594A"/>
    <w:rsid w:val="00535F0B"/>
    <w:rsid w:val="005366FB"/>
    <w:rsid w:val="00543091"/>
    <w:rsid w:val="005434D5"/>
    <w:rsid w:val="00544484"/>
    <w:rsid w:val="0054457D"/>
    <w:rsid w:val="00544D5B"/>
    <w:rsid w:val="005461D7"/>
    <w:rsid w:val="00547D1D"/>
    <w:rsid w:val="005505F6"/>
    <w:rsid w:val="00556C41"/>
    <w:rsid w:val="00560CE9"/>
    <w:rsid w:val="00561F9A"/>
    <w:rsid w:val="005627FF"/>
    <w:rsid w:val="00562988"/>
    <w:rsid w:val="0056379F"/>
    <w:rsid w:val="00563F3E"/>
    <w:rsid w:val="00566243"/>
    <w:rsid w:val="00567EA2"/>
    <w:rsid w:val="005707AE"/>
    <w:rsid w:val="00574223"/>
    <w:rsid w:val="0057744C"/>
    <w:rsid w:val="00580976"/>
    <w:rsid w:val="00583A18"/>
    <w:rsid w:val="00583AE9"/>
    <w:rsid w:val="0058442D"/>
    <w:rsid w:val="0058460C"/>
    <w:rsid w:val="00584CEB"/>
    <w:rsid w:val="0058615B"/>
    <w:rsid w:val="005904C2"/>
    <w:rsid w:val="00594630"/>
    <w:rsid w:val="00595697"/>
    <w:rsid w:val="005966D1"/>
    <w:rsid w:val="00596C6E"/>
    <w:rsid w:val="005979E0"/>
    <w:rsid w:val="005A051A"/>
    <w:rsid w:val="005A1060"/>
    <w:rsid w:val="005A21C4"/>
    <w:rsid w:val="005A5A8C"/>
    <w:rsid w:val="005B10BA"/>
    <w:rsid w:val="005B1261"/>
    <w:rsid w:val="005B334B"/>
    <w:rsid w:val="005B35BB"/>
    <w:rsid w:val="005B3C0A"/>
    <w:rsid w:val="005B3F1C"/>
    <w:rsid w:val="005B404A"/>
    <w:rsid w:val="005B6AD2"/>
    <w:rsid w:val="005C1914"/>
    <w:rsid w:val="005C1B5C"/>
    <w:rsid w:val="005C267C"/>
    <w:rsid w:val="005C357B"/>
    <w:rsid w:val="005C3FFE"/>
    <w:rsid w:val="005C727A"/>
    <w:rsid w:val="005C78F0"/>
    <w:rsid w:val="005D03F9"/>
    <w:rsid w:val="005D28BF"/>
    <w:rsid w:val="005D3BDE"/>
    <w:rsid w:val="005D3C54"/>
    <w:rsid w:val="005D5757"/>
    <w:rsid w:val="005D57CB"/>
    <w:rsid w:val="005D682B"/>
    <w:rsid w:val="005E0C9A"/>
    <w:rsid w:val="005E2625"/>
    <w:rsid w:val="005E2D00"/>
    <w:rsid w:val="005E335E"/>
    <w:rsid w:val="005E39DD"/>
    <w:rsid w:val="005E3D52"/>
    <w:rsid w:val="005E4364"/>
    <w:rsid w:val="005E64BA"/>
    <w:rsid w:val="005E68BF"/>
    <w:rsid w:val="005E68E8"/>
    <w:rsid w:val="005F0251"/>
    <w:rsid w:val="005F02DB"/>
    <w:rsid w:val="005F079F"/>
    <w:rsid w:val="005F095E"/>
    <w:rsid w:val="005F0BB9"/>
    <w:rsid w:val="005F10CF"/>
    <w:rsid w:val="005F23E8"/>
    <w:rsid w:val="005F265C"/>
    <w:rsid w:val="005F3065"/>
    <w:rsid w:val="005F4017"/>
    <w:rsid w:val="005F6A4A"/>
    <w:rsid w:val="005F712E"/>
    <w:rsid w:val="00602206"/>
    <w:rsid w:val="00602619"/>
    <w:rsid w:val="00603518"/>
    <w:rsid w:val="00614C51"/>
    <w:rsid w:val="00615771"/>
    <w:rsid w:val="006169EC"/>
    <w:rsid w:val="0062020C"/>
    <w:rsid w:val="00622351"/>
    <w:rsid w:val="00624343"/>
    <w:rsid w:val="0062670D"/>
    <w:rsid w:val="00627AE7"/>
    <w:rsid w:val="006359F3"/>
    <w:rsid w:val="00636DAF"/>
    <w:rsid w:val="00640737"/>
    <w:rsid w:val="00641C4E"/>
    <w:rsid w:val="00642807"/>
    <w:rsid w:val="0064345D"/>
    <w:rsid w:val="006457F8"/>
    <w:rsid w:val="00646978"/>
    <w:rsid w:val="00651FCA"/>
    <w:rsid w:val="00654F43"/>
    <w:rsid w:val="00654F54"/>
    <w:rsid w:val="006550D9"/>
    <w:rsid w:val="00655688"/>
    <w:rsid w:val="00655FC1"/>
    <w:rsid w:val="0065660C"/>
    <w:rsid w:val="00657C87"/>
    <w:rsid w:val="0066103E"/>
    <w:rsid w:val="00661A94"/>
    <w:rsid w:val="00661F60"/>
    <w:rsid w:val="006621AD"/>
    <w:rsid w:val="00664061"/>
    <w:rsid w:val="00666440"/>
    <w:rsid w:val="00667680"/>
    <w:rsid w:val="00667716"/>
    <w:rsid w:val="006677BD"/>
    <w:rsid w:val="0067127A"/>
    <w:rsid w:val="006713C8"/>
    <w:rsid w:val="0067160B"/>
    <w:rsid w:val="00671A7B"/>
    <w:rsid w:val="00674164"/>
    <w:rsid w:val="00674474"/>
    <w:rsid w:val="00674563"/>
    <w:rsid w:val="00675A23"/>
    <w:rsid w:val="00676CBC"/>
    <w:rsid w:val="00677965"/>
    <w:rsid w:val="006807CC"/>
    <w:rsid w:val="006810B9"/>
    <w:rsid w:val="00682EB6"/>
    <w:rsid w:val="00684D50"/>
    <w:rsid w:val="00685139"/>
    <w:rsid w:val="00685913"/>
    <w:rsid w:val="00685A0E"/>
    <w:rsid w:val="00685C4A"/>
    <w:rsid w:val="00685D75"/>
    <w:rsid w:val="00685E9B"/>
    <w:rsid w:val="00686282"/>
    <w:rsid w:val="00686F2A"/>
    <w:rsid w:val="00690EE6"/>
    <w:rsid w:val="00692D15"/>
    <w:rsid w:val="00693490"/>
    <w:rsid w:val="0069464A"/>
    <w:rsid w:val="006946B9"/>
    <w:rsid w:val="00694C17"/>
    <w:rsid w:val="00697526"/>
    <w:rsid w:val="006977C6"/>
    <w:rsid w:val="006978DD"/>
    <w:rsid w:val="006A1990"/>
    <w:rsid w:val="006A28DA"/>
    <w:rsid w:val="006A368E"/>
    <w:rsid w:val="006B2682"/>
    <w:rsid w:val="006B3DBA"/>
    <w:rsid w:val="006B521D"/>
    <w:rsid w:val="006B600E"/>
    <w:rsid w:val="006B7752"/>
    <w:rsid w:val="006C0724"/>
    <w:rsid w:val="006C1054"/>
    <w:rsid w:val="006C147D"/>
    <w:rsid w:val="006C1946"/>
    <w:rsid w:val="006C4196"/>
    <w:rsid w:val="006C4F5F"/>
    <w:rsid w:val="006C77F5"/>
    <w:rsid w:val="006C7F5E"/>
    <w:rsid w:val="006C7FD2"/>
    <w:rsid w:val="006D0A5D"/>
    <w:rsid w:val="006D45E5"/>
    <w:rsid w:val="006D5A1B"/>
    <w:rsid w:val="006D5B30"/>
    <w:rsid w:val="006D7AB5"/>
    <w:rsid w:val="006E0F57"/>
    <w:rsid w:val="006E245E"/>
    <w:rsid w:val="006E2900"/>
    <w:rsid w:val="006E67BA"/>
    <w:rsid w:val="006F1292"/>
    <w:rsid w:val="006F17B3"/>
    <w:rsid w:val="006F1D4D"/>
    <w:rsid w:val="006F2A2B"/>
    <w:rsid w:val="006F3B3F"/>
    <w:rsid w:val="006F6CDA"/>
    <w:rsid w:val="006F6FBE"/>
    <w:rsid w:val="006F7D71"/>
    <w:rsid w:val="007008E1"/>
    <w:rsid w:val="00701C70"/>
    <w:rsid w:val="00704365"/>
    <w:rsid w:val="007052DC"/>
    <w:rsid w:val="00705D7D"/>
    <w:rsid w:val="00710980"/>
    <w:rsid w:val="007114DD"/>
    <w:rsid w:val="007119F5"/>
    <w:rsid w:val="00715913"/>
    <w:rsid w:val="00720926"/>
    <w:rsid w:val="00722E9D"/>
    <w:rsid w:val="007249E9"/>
    <w:rsid w:val="0072560F"/>
    <w:rsid w:val="00725682"/>
    <w:rsid w:val="00725A0B"/>
    <w:rsid w:val="007343B9"/>
    <w:rsid w:val="007360B0"/>
    <w:rsid w:val="007363DC"/>
    <w:rsid w:val="00737573"/>
    <w:rsid w:val="00737AA9"/>
    <w:rsid w:val="0074017B"/>
    <w:rsid w:val="00740C99"/>
    <w:rsid w:val="00742038"/>
    <w:rsid w:val="007435D3"/>
    <w:rsid w:val="007471FC"/>
    <w:rsid w:val="00747312"/>
    <w:rsid w:val="00750808"/>
    <w:rsid w:val="0075310F"/>
    <w:rsid w:val="00753AA6"/>
    <w:rsid w:val="00757786"/>
    <w:rsid w:val="00760768"/>
    <w:rsid w:val="00761D25"/>
    <w:rsid w:val="00762A79"/>
    <w:rsid w:val="007642D4"/>
    <w:rsid w:val="00765A84"/>
    <w:rsid w:val="0076635D"/>
    <w:rsid w:val="0076791E"/>
    <w:rsid w:val="0076795B"/>
    <w:rsid w:val="00770DA3"/>
    <w:rsid w:val="00771EA9"/>
    <w:rsid w:val="00772927"/>
    <w:rsid w:val="007764B6"/>
    <w:rsid w:val="007807B6"/>
    <w:rsid w:val="00784437"/>
    <w:rsid w:val="00786A90"/>
    <w:rsid w:val="00787226"/>
    <w:rsid w:val="00787B3B"/>
    <w:rsid w:val="0079019C"/>
    <w:rsid w:val="00791003"/>
    <w:rsid w:val="00791591"/>
    <w:rsid w:val="0079309E"/>
    <w:rsid w:val="00795D47"/>
    <w:rsid w:val="00795EEC"/>
    <w:rsid w:val="00796066"/>
    <w:rsid w:val="0079622C"/>
    <w:rsid w:val="0079624C"/>
    <w:rsid w:val="00796BCF"/>
    <w:rsid w:val="007A3B31"/>
    <w:rsid w:val="007A4070"/>
    <w:rsid w:val="007A415D"/>
    <w:rsid w:val="007A52A0"/>
    <w:rsid w:val="007B113C"/>
    <w:rsid w:val="007B1CD2"/>
    <w:rsid w:val="007B2E96"/>
    <w:rsid w:val="007B49B7"/>
    <w:rsid w:val="007B5E18"/>
    <w:rsid w:val="007B5E81"/>
    <w:rsid w:val="007B67E9"/>
    <w:rsid w:val="007B6EB8"/>
    <w:rsid w:val="007B71B4"/>
    <w:rsid w:val="007C04D1"/>
    <w:rsid w:val="007C1F7C"/>
    <w:rsid w:val="007C2E8D"/>
    <w:rsid w:val="007C432B"/>
    <w:rsid w:val="007C6A65"/>
    <w:rsid w:val="007C6D4D"/>
    <w:rsid w:val="007D0FD1"/>
    <w:rsid w:val="007D2930"/>
    <w:rsid w:val="007D5FEB"/>
    <w:rsid w:val="007D647A"/>
    <w:rsid w:val="007D6EC9"/>
    <w:rsid w:val="007E0671"/>
    <w:rsid w:val="007E1833"/>
    <w:rsid w:val="007E25CE"/>
    <w:rsid w:val="007E2B2F"/>
    <w:rsid w:val="007E3252"/>
    <w:rsid w:val="007E3404"/>
    <w:rsid w:val="007E350B"/>
    <w:rsid w:val="007E4FFD"/>
    <w:rsid w:val="007E579F"/>
    <w:rsid w:val="007F033D"/>
    <w:rsid w:val="007F0659"/>
    <w:rsid w:val="007F14AA"/>
    <w:rsid w:val="007F18C0"/>
    <w:rsid w:val="007F1E39"/>
    <w:rsid w:val="007F235F"/>
    <w:rsid w:val="007F2B66"/>
    <w:rsid w:val="007F2C78"/>
    <w:rsid w:val="007F36EF"/>
    <w:rsid w:val="007F39C2"/>
    <w:rsid w:val="007F4317"/>
    <w:rsid w:val="007F4861"/>
    <w:rsid w:val="007F5F80"/>
    <w:rsid w:val="008008A3"/>
    <w:rsid w:val="00801F28"/>
    <w:rsid w:val="0080237E"/>
    <w:rsid w:val="008028F2"/>
    <w:rsid w:val="00802D64"/>
    <w:rsid w:val="008042AB"/>
    <w:rsid w:val="00804646"/>
    <w:rsid w:val="00804A6A"/>
    <w:rsid w:val="00807526"/>
    <w:rsid w:val="0081017B"/>
    <w:rsid w:val="00810785"/>
    <w:rsid w:val="00810923"/>
    <w:rsid w:val="0081469B"/>
    <w:rsid w:val="00814D3F"/>
    <w:rsid w:val="00814D59"/>
    <w:rsid w:val="00816199"/>
    <w:rsid w:val="00817ABB"/>
    <w:rsid w:val="00823D12"/>
    <w:rsid w:val="00826590"/>
    <w:rsid w:val="008308CC"/>
    <w:rsid w:val="008353F2"/>
    <w:rsid w:val="00840177"/>
    <w:rsid w:val="008439FB"/>
    <w:rsid w:val="00843C1D"/>
    <w:rsid w:val="00844E2C"/>
    <w:rsid w:val="00845614"/>
    <w:rsid w:val="00845788"/>
    <w:rsid w:val="00845A24"/>
    <w:rsid w:val="00847C72"/>
    <w:rsid w:val="00850480"/>
    <w:rsid w:val="00851AF9"/>
    <w:rsid w:val="00853A6A"/>
    <w:rsid w:val="00854CD9"/>
    <w:rsid w:val="008559A5"/>
    <w:rsid w:val="00855E04"/>
    <w:rsid w:val="00855EDD"/>
    <w:rsid w:val="00857FA2"/>
    <w:rsid w:val="0086072F"/>
    <w:rsid w:val="00867F52"/>
    <w:rsid w:val="00871088"/>
    <w:rsid w:val="00871B86"/>
    <w:rsid w:val="00872528"/>
    <w:rsid w:val="00875007"/>
    <w:rsid w:val="00875DF6"/>
    <w:rsid w:val="008764E1"/>
    <w:rsid w:val="0087656E"/>
    <w:rsid w:val="00876BBB"/>
    <w:rsid w:val="008773D7"/>
    <w:rsid w:val="00877FCA"/>
    <w:rsid w:val="008800F6"/>
    <w:rsid w:val="008809A3"/>
    <w:rsid w:val="00881048"/>
    <w:rsid w:val="00881578"/>
    <w:rsid w:val="008819C6"/>
    <w:rsid w:val="00881ACE"/>
    <w:rsid w:val="008820FE"/>
    <w:rsid w:val="00882FFA"/>
    <w:rsid w:val="00883EAF"/>
    <w:rsid w:val="00884A54"/>
    <w:rsid w:val="00885466"/>
    <w:rsid w:val="008868FA"/>
    <w:rsid w:val="008907E0"/>
    <w:rsid w:val="00892986"/>
    <w:rsid w:val="00893121"/>
    <w:rsid w:val="00894F16"/>
    <w:rsid w:val="00895295"/>
    <w:rsid w:val="0089617D"/>
    <w:rsid w:val="008969B8"/>
    <w:rsid w:val="00897079"/>
    <w:rsid w:val="008A0B53"/>
    <w:rsid w:val="008A5AD5"/>
    <w:rsid w:val="008A7D51"/>
    <w:rsid w:val="008B1C36"/>
    <w:rsid w:val="008B3546"/>
    <w:rsid w:val="008B3C42"/>
    <w:rsid w:val="008B526F"/>
    <w:rsid w:val="008B58AA"/>
    <w:rsid w:val="008B7AD9"/>
    <w:rsid w:val="008B7B7D"/>
    <w:rsid w:val="008C0C5D"/>
    <w:rsid w:val="008C17B8"/>
    <w:rsid w:val="008C281F"/>
    <w:rsid w:val="008C2D5A"/>
    <w:rsid w:val="008C34C9"/>
    <w:rsid w:val="008C3FAF"/>
    <w:rsid w:val="008C69B9"/>
    <w:rsid w:val="008C7761"/>
    <w:rsid w:val="008D056A"/>
    <w:rsid w:val="008D28CB"/>
    <w:rsid w:val="008D34AB"/>
    <w:rsid w:val="008D52FD"/>
    <w:rsid w:val="008D7D37"/>
    <w:rsid w:val="008D7DC5"/>
    <w:rsid w:val="008E0077"/>
    <w:rsid w:val="008E060A"/>
    <w:rsid w:val="008E1B2D"/>
    <w:rsid w:val="008E252B"/>
    <w:rsid w:val="008E3FBA"/>
    <w:rsid w:val="008E57AE"/>
    <w:rsid w:val="008E67A9"/>
    <w:rsid w:val="008F180D"/>
    <w:rsid w:val="008F5A97"/>
    <w:rsid w:val="00900D5F"/>
    <w:rsid w:val="009013A6"/>
    <w:rsid w:val="00901A8B"/>
    <w:rsid w:val="009034AB"/>
    <w:rsid w:val="009037CE"/>
    <w:rsid w:val="00903FFC"/>
    <w:rsid w:val="009046AA"/>
    <w:rsid w:val="00905985"/>
    <w:rsid w:val="00905FD6"/>
    <w:rsid w:val="00906B0D"/>
    <w:rsid w:val="0091128F"/>
    <w:rsid w:val="009123F3"/>
    <w:rsid w:val="00912709"/>
    <w:rsid w:val="009130DF"/>
    <w:rsid w:val="00916925"/>
    <w:rsid w:val="0091787C"/>
    <w:rsid w:val="00921D48"/>
    <w:rsid w:val="00923623"/>
    <w:rsid w:val="00924E90"/>
    <w:rsid w:val="00926BD9"/>
    <w:rsid w:val="00927891"/>
    <w:rsid w:val="009303AA"/>
    <w:rsid w:val="009316D7"/>
    <w:rsid w:val="00931C53"/>
    <w:rsid w:val="00932EE5"/>
    <w:rsid w:val="00933273"/>
    <w:rsid w:val="00934911"/>
    <w:rsid w:val="009366B4"/>
    <w:rsid w:val="00937535"/>
    <w:rsid w:val="00937F20"/>
    <w:rsid w:val="0094089E"/>
    <w:rsid w:val="00940F16"/>
    <w:rsid w:val="009410DF"/>
    <w:rsid w:val="00941F89"/>
    <w:rsid w:val="009434B5"/>
    <w:rsid w:val="00943832"/>
    <w:rsid w:val="009458E5"/>
    <w:rsid w:val="00947B95"/>
    <w:rsid w:val="009553AD"/>
    <w:rsid w:val="009557B8"/>
    <w:rsid w:val="0095640B"/>
    <w:rsid w:val="00964FD1"/>
    <w:rsid w:val="00966784"/>
    <w:rsid w:val="0097006D"/>
    <w:rsid w:val="00972871"/>
    <w:rsid w:val="00972C93"/>
    <w:rsid w:val="00972FAF"/>
    <w:rsid w:val="009734C1"/>
    <w:rsid w:val="009750C7"/>
    <w:rsid w:val="00975C95"/>
    <w:rsid w:val="009761E7"/>
    <w:rsid w:val="00976B4B"/>
    <w:rsid w:val="00983231"/>
    <w:rsid w:val="0098697A"/>
    <w:rsid w:val="0098753B"/>
    <w:rsid w:val="0099371C"/>
    <w:rsid w:val="00994162"/>
    <w:rsid w:val="00994538"/>
    <w:rsid w:val="00995FBD"/>
    <w:rsid w:val="009962A5"/>
    <w:rsid w:val="009A01CD"/>
    <w:rsid w:val="009A0524"/>
    <w:rsid w:val="009A1D6C"/>
    <w:rsid w:val="009A3517"/>
    <w:rsid w:val="009A43FC"/>
    <w:rsid w:val="009A4706"/>
    <w:rsid w:val="009A4EC2"/>
    <w:rsid w:val="009A5B43"/>
    <w:rsid w:val="009B3771"/>
    <w:rsid w:val="009B3B1D"/>
    <w:rsid w:val="009C059A"/>
    <w:rsid w:val="009C228D"/>
    <w:rsid w:val="009C5276"/>
    <w:rsid w:val="009C5931"/>
    <w:rsid w:val="009C5AF8"/>
    <w:rsid w:val="009D0B18"/>
    <w:rsid w:val="009D218E"/>
    <w:rsid w:val="009D2F45"/>
    <w:rsid w:val="009D34B9"/>
    <w:rsid w:val="009D407A"/>
    <w:rsid w:val="009D6726"/>
    <w:rsid w:val="009E1FDF"/>
    <w:rsid w:val="009E2F5B"/>
    <w:rsid w:val="009E3222"/>
    <w:rsid w:val="009E35F5"/>
    <w:rsid w:val="009E37AB"/>
    <w:rsid w:val="009E3E8F"/>
    <w:rsid w:val="009F4512"/>
    <w:rsid w:val="009F6B06"/>
    <w:rsid w:val="00A002CB"/>
    <w:rsid w:val="00A01F67"/>
    <w:rsid w:val="00A0438F"/>
    <w:rsid w:val="00A06591"/>
    <w:rsid w:val="00A119C1"/>
    <w:rsid w:val="00A11E7A"/>
    <w:rsid w:val="00A1238E"/>
    <w:rsid w:val="00A12584"/>
    <w:rsid w:val="00A15AD6"/>
    <w:rsid w:val="00A164DB"/>
    <w:rsid w:val="00A16D29"/>
    <w:rsid w:val="00A23681"/>
    <w:rsid w:val="00A26661"/>
    <w:rsid w:val="00A274A9"/>
    <w:rsid w:val="00A30E43"/>
    <w:rsid w:val="00A3180D"/>
    <w:rsid w:val="00A33718"/>
    <w:rsid w:val="00A34257"/>
    <w:rsid w:val="00A34EC3"/>
    <w:rsid w:val="00A42671"/>
    <w:rsid w:val="00A443DF"/>
    <w:rsid w:val="00A454A7"/>
    <w:rsid w:val="00A45F14"/>
    <w:rsid w:val="00A506FB"/>
    <w:rsid w:val="00A50E2D"/>
    <w:rsid w:val="00A540CC"/>
    <w:rsid w:val="00A56EE3"/>
    <w:rsid w:val="00A64934"/>
    <w:rsid w:val="00A678AA"/>
    <w:rsid w:val="00A7158E"/>
    <w:rsid w:val="00A7188C"/>
    <w:rsid w:val="00A71D4A"/>
    <w:rsid w:val="00A731AC"/>
    <w:rsid w:val="00A73367"/>
    <w:rsid w:val="00A7385F"/>
    <w:rsid w:val="00A73B18"/>
    <w:rsid w:val="00A73DFD"/>
    <w:rsid w:val="00A741A4"/>
    <w:rsid w:val="00A80C52"/>
    <w:rsid w:val="00A81481"/>
    <w:rsid w:val="00A81A0F"/>
    <w:rsid w:val="00A83BC5"/>
    <w:rsid w:val="00A841C4"/>
    <w:rsid w:val="00A856FF"/>
    <w:rsid w:val="00A85F94"/>
    <w:rsid w:val="00A9036A"/>
    <w:rsid w:val="00A90E75"/>
    <w:rsid w:val="00A90ECD"/>
    <w:rsid w:val="00A9238D"/>
    <w:rsid w:val="00A92A86"/>
    <w:rsid w:val="00A93C14"/>
    <w:rsid w:val="00A95940"/>
    <w:rsid w:val="00A95CF1"/>
    <w:rsid w:val="00A9635D"/>
    <w:rsid w:val="00A964FC"/>
    <w:rsid w:val="00A968F7"/>
    <w:rsid w:val="00A96F7F"/>
    <w:rsid w:val="00A971C7"/>
    <w:rsid w:val="00A976E2"/>
    <w:rsid w:val="00AA1764"/>
    <w:rsid w:val="00AA54E3"/>
    <w:rsid w:val="00AA60AB"/>
    <w:rsid w:val="00AA7B49"/>
    <w:rsid w:val="00AB23C7"/>
    <w:rsid w:val="00AB3A1A"/>
    <w:rsid w:val="00AB3E01"/>
    <w:rsid w:val="00AB5125"/>
    <w:rsid w:val="00AB75AF"/>
    <w:rsid w:val="00AB7C51"/>
    <w:rsid w:val="00AC0638"/>
    <w:rsid w:val="00AC0BD7"/>
    <w:rsid w:val="00AC1132"/>
    <w:rsid w:val="00AC5519"/>
    <w:rsid w:val="00AC6D6E"/>
    <w:rsid w:val="00AD0260"/>
    <w:rsid w:val="00AD25F9"/>
    <w:rsid w:val="00AD2C8E"/>
    <w:rsid w:val="00AD35EF"/>
    <w:rsid w:val="00AD4BAA"/>
    <w:rsid w:val="00AD5425"/>
    <w:rsid w:val="00AE1521"/>
    <w:rsid w:val="00AE2C8B"/>
    <w:rsid w:val="00AE4214"/>
    <w:rsid w:val="00AF2A08"/>
    <w:rsid w:val="00AF2F73"/>
    <w:rsid w:val="00AF3F17"/>
    <w:rsid w:val="00AF55F7"/>
    <w:rsid w:val="00AF5674"/>
    <w:rsid w:val="00AF5970"/>
    <w:rsid w:val="00AF66F0"/>
    <w:rsid w:val="00AF68BE"/>
    <w:rsid w:val="00B007B9"/>
    <w:rsid w:val="00B03F3A"/>
    <w:rsid w:val="00B0507A"/>
    <w:rsid w:val="00B05591"/>
    <w:rsid w:val="00B0582C"/>
    <w:rsid w:val="00B0588C"/>
    <w:rsid w:val="00B06602"/>
    <w:rsid w:val="00B06E0F"/>
    <w:rsid w:val="00B11CDD"/>
    <w:rsid w:val="00B124CB"/>
    <w:rsid w:val="00B12E7E"/>
    <w:rsid w:val="00B13A59"/>
    <w:rsid w:val="00B1452F"/>
    <w:rsid w:val="00B14E24"/>
    <w:rsid w:val="00B1620B"/>
    <w:rsid w:val="00B21CBE"/>
    <w:rsid w:val="00B22350"/>
    <w:rsid w:val="00B22566"/>
    <w:rsid w:val="00B24C79"/>
    <w:rsid w:val="00B24D92"/>
    <w:rsid w:val="00B25BA7"/>
    <w:rsid w:val="00B26CD0"/>
    <w:rsid w:val="00B271FC"/>
    <w:rsid w:val="00B27E68"/>
    <w:rsid w:val="00B31D8B"/>
    <w:rsid w:val="00B353B2"/>
    <w:rsid w:val="00B3683D"/>
    <w:rsid w:val="00B40169"/>
    <w:rsid w:val="00B40377"/>
    <w:rsid w:val="00B42E0E"/>
    <w:rsid w:val="00B43A3E"/>
    <w:rsid w:val="00B4754D"/>
    <w:rsid w:val="00B5330C"/>
    <w:rsid w:val="00B540F7"/>
    <w:rsid w:val="00B555DD"/>
    <w:rsid w:val="00B559AA"/>
    <w:rsid w:val="00B62D0F"/>
    <w:rsid w:val="00B6459C"/>
    <w:rsid w:val="00B64C70"/>
    <w:rsid w:val="00B6553E"/>
    <w:rsid w:val="00B6631E"/>
    <w:rsid w:val="00B66D25"/>
    <w:rsid w:val="00B67E99"/>
    <w:rsid w:val="00B704F2"/>
    <w:rsid w:val="00B70BE6"/>
    <w:rsid w:val="00B7107C"/>
    <w:rsid w:val="00B728B6"/>
    <w:rsid w:val="00B732E2"/>
    <w:rsid w:val="00B73976"/>
    <w:rsid w:val="00B7590D"/>
    <w:rsid w:val="00B76A22"/>
    <w:rsid w:val="00B76BF7"/>
    <w:rsid w:val="00B77F64"/>
    <w:rsid w:val="00B80204"/>
    <w:rsid w:val="00B80853"/>
    <w:rsid w:val="00B81318"/>
    <w:rsid w:val="00B81B18"/>
    <w:rsid w:val="00B820A9"/>
    <w:rsid w:val="00B82A84"/>
    <w:rsid w:val="00B82C52"/>
    <w:rsid w:val="00B8432C"/>
    <w:rsid w:val="00B8670F"/>
    <w:rsid w:val="00B86FF7"/>
    <w:rsid w:val="00B87A20"/>
    <w:rsid w:val="00B90BC0"/>
    <w:rsid w:val="00B92BE2"/>
    <w:rsid w:val="00B943C2"/>
    <w:rsid w:val="00B949E3"/>
    <w:rsid w:val="00B962F1"/>
    <w:rsid w:val="00B96880"/>
    <w:rsid w:val="00B96FE2"/>
    <w:rsid w:val="00BA0BC3"/>
    <w:rsid w:val="00BB069B"/>
    <w:rsid w:val="00BB07B4"/>
    <w:rsid w:val="00BB09CA"/>
    <w:rsid w:val="00BB3220"/>
    <w:rsid w:val="00BC0B1F"/>
    <w:rsid w:val="00BC2CEA"/>
    <w:rsid w:val="00BC5D39"/>
    <w:rsid w:val="00BC61F7"/>
    <w:rsid w:val="00BC6B3E"/>
    <w:rsid w:val="00BD1C0F"/>
    <w:rsid w:val="00BD2880"/>
    <w:rsid w:val="00BD3419"/>
    <w:rsid w:val="00BD5E55"/>
    <w:rsid w:val="00BE369B"/>
    <w:rsid w:val="00BE4958"/>
    <w:rsid w:val="00BE4A0E"/>
    <w:rsid w:val="00BE4F7F"/>
    <w:rsid w:val="00BF3347"/>
    <w:rsid w:val="00BF3D9E"/>
    <w:rsid w:val="00BF41AC"/>
    <w:rsid w:val="00BF4934"/>
    <w:rsid w:val="00BF5B32"/>
    <w:rsid w:val="00BF7741"/>
    <w:rsid w:val="00C01E46"/>
    <w:rsid w:val="00C02158"/>
    <w:rsid w:val="00C0533E"/>
    <w:rsid w:val="00C06988"/>
    <w:rsid w:val="00C10291"/>
    <w:rsid w:val="00C11B01"/>
    <w:rsid w:val="00C12319"/>
    <w:rsid w:val="00C15E86"/>
    <w:rsid w:val="00C16C6A"/>
    <w:rsid w:val="00C16F45"/>
    <w:rsid w:val="00C20AC1"/>
    <w:rsid w:val="00C20C3F"/>
    <w:rsid w:val="00C20E2B"/>
    <w:rsid w:val="00C23C74"/>
    <w:rsid w:val="00C2441C"/>
    <w:rsid w:val="00C25753"/>
    <w:rsid w:val="00C3100F"/>
    <w:rsid w:val="00C310DE"/>
    <w:rsid w:val="00C323C5"/>
    <w:rsid w:val="00C32584"/>
    <w:rsid w:val="00C338FE"/>
    <w:rsid w:val="00C33A94"/>
    <w:rsid w:val="00C36C3B"/>
    <w:rsid w:val="00C404FF"/>
    <w:rsid w:val="00C41534"/>
    <w:rsid w:val="00C41E87"/>
    <w:rsid w:val="00C41F3D"/>
    <w:rsid w:val="00C43274"/>
    <w:rsid w:val="00C43499"/>
    <w:rsid w:val="00C43825"/>
    <w:rsid w:val="00C44385"/>
    <w:rsid w:val="00C447AD"/>
    <w:rsid w:val="00C45202"/>
    <w:rsid w:val="00C453A8"/>
    <w:rsid w:val="00C46F44"/>
    <w:rsid w:val="00C47361"/>
    <w:rsid w:val="00C47912"/>
    <w:rsid w:val="00C52548"/>
    <w:rsid w:val="00C52B41"/>
    <w:rsid w:val="00C5350B"/>
    <w:rsid w:val="00C55421"/>
    <w:rsid w:val="00C5630E"/>
    <w:rsid w:val="00C566F3"/>
    <w:rsid w:val="00C57CF4"/>
    <w:rsid w:val="00C62691"/>
    <w:rsid w:val="00C62BF2"/>
    <w:rsid w:val="00C6331A"/>
    <w:rsid w:val="00C66992"/>
    <w:rsid w:val="00C66AF4"/>
    <w:rsid w:val="00C679E3"/>
    <w:rsid w:val="00C711FE"/>
    <w:rsid w:val="00C74CCF"/>
    <w:rsid w:val="00C75DE2"/>
    <w:rsid w:val="00C76EA2"/>
    <w:rsid w:val="00C770F3"/>
    <w:rsid w:val="00C801FE"/>
    <w:rsid w:val="00C82221"/>
    <w:rsid w:val="00C8298B"/>
    <w:rsid w:val="00C83EFB"/>
    <w:rsid w:val="00C848B4"/>
    <w:rsid w:val="00C85F19"/>
    <w:rsid w:val="00C9087E"/>
    <w:rsid w:val="00C90C03"/>
    <w:rsid w:val="00C90D36"/>
    <w:rsid w:val="00C91759"/>
    <w:rsid w:val="00C91A49"/>
    <w:rsid w:val="00C93385"/>
    <w:rsid w:val="00C93C40"/>
    <w:rsid w:val="00C95368"/>
    <w:rsid w:val="00C96447"/>
    <w:rsid w:val="00C96FD0"/>
    <w:rsid w:val="00CA1C79"/>
    <w:rsid w:val="00CA21F8"/>
    <w:rsid w:val="00CA371B"/>
    <w:rsid w:val="00CA39AC"/>
    <w:rsid w:val="00CA5C81"/>
    <w:rsid w:val="00CA7DDC"/>
    <w:rsid w:val="00CB3178"/>
    <w:rsid w:val="00CB3220"/>
    <w:rsid w:val="00CB6391"/>
    <w:rsid w:val="00CB6EB9"/>
    <w:rsid w:val="00CC0E8D"/>
    <w:rsid w:val="00CC11EB"/>
    <w:rsid w:val="00CC13AD"/>
    <w:rsid w:val="00CC23A2"/>
    <w:rsid w:val="00CC2998"/>
    <w:rsid w:val="00CC6B26"/>
    <w:rsid w:val="00CC771B"/>
    <w:rsid w:val="00CD0452"/>
    <w:rsid w:val="00CD0B82"/>
    <w:rsid w:val="00CD319D"/>
    <w:rsid w:val="00CD355F"/>
    <w:rsid w:val="00CD4103"/>
    <w:rsid w:val="00CD59A1"/>
    <w:rsid w:val="00CD6A85"/>
    <w:rsid w:val="00CD6E61"/>
    <w:rsid w:val="00CE3262"/>
    <w:rsid w:val="00CE36DD"/>
    <w:rsid w:val="00CE4DCC"/>
    <w:rsid w:val="00CE51AE"/>
    <w:rsid w:val="00CE5B93"/>
    <w:rsid w:val="00CF0262"/>
    <w:rsid w:val="00CF0880"/>
    <w:rsid w:val="00CF0C59"/>
    <w:rsid w:val="00CF182A"/>
    <w:rsid w:val="00CF2A85"/>
    <w:rsid w:val="00CF341C"/>
    <w:rsid w:val="00CF3BC3"/>
    <w:rsid w:val="00CF5222"/>
    <w:rsid w:val="00D040E8"/>
    <w:rsid w:val="00D04467"/>
    <w:rsid w:val="00D05671"/>
    <w:rsid w:val="00D05D99"/>
    <w:rsid w:val="00D07A6E"/>
    <w:rsid w:val="00D12FE5"/>
    <w:rsid w:val="00D135B1"/>
    <w:rsid w:val="00D143E8"/>
    <w:rsid w:val="00D14B31"/>
    <w:rsid w:val="00D15219"/>
    <w:rsid w:val="00D17003"/>
    <w:rsid w:val="00D20603"/>
    <w:rsid w:val="00D2181B"/>
    <w:rsid w:val="00D2424F"/>
    <w:rsid w:val="00D25BEC"/>
    <w:rsid w:val="00D30A74"/>
    <w:rsid w:val="00D333A0"/>
    <w:rsid w:val="00D337A4"/>
    <w:rsid w:val="00D3401A"/>
    <w:rsid w:val="00D34F47"/>
    <w:rsid w:val="00D3559B"/>
    <w:rsid w:val="00D37631"/>
    <w:rsid w:val="00D378B5"/>
    <w:rsid w:val="00D37978"/>
    <w:rsid w:val="00D404D0"/>
    <w:rsid w:val="00D40C02"/>
    <w:rsid w:val="00D42DB4"/>
    <w:rsid w:val="00D44E8E"/>
    <w:rsid w:val="00D5096A"/>
    <w:rsid w:val="00D51A98"/>
    <w:rsid w:val="00D52F65"/>
    <w:rsid w:val="00D531E9"/>
    <w:rsid w:val="00D56BE0"/>
    <w:rsid w:val="00D57BC3"/>
    <w:rsid w:val="00D6044D"/>
    <w:rsid w:val="00D61135"/>
    <w:rsid w:val="00D61518"/>
    <w:rsid w:val="00D61A2A"/>
    <w:rsid w:val="00D626CA"/>
    <w:rsid w:val="00D6295F"/>
    <w:rsid w:val="00D6338E"/>
    <w:rsid w:val="00D63460"/>
    <w:rsid w:val="00D644AD"/>
    <w:rsid w:val="00D658D3"/>
    <w:rsid w:val="00D666B6"/>
    <w:rsid w:val="00D666F2"/>
    <w:rsid w:val="00D66970"/>
    <w:rsid w:val="00D669C5"/>
    <w:rsid w:val="00D710D7"/>
    <w:rsid w:val="00D74245"/>
    <w:rsid w:val="00D74734"/>
    <w:rsid w:val="00D75DF2"/>
    <w:rsid w:val="00D7645C"/>
    <w:rsid w:val="00D77093"/>
    <w:rsid w:val="00D779E5"/>
    <w:rsid w:val="00D81A5F"/>
    <w:rsid w:val="00D846FE"/>
    <w:rsid w:val="00D84C28"/>
    <w:rsid w:val="00D856D1"/>
    <w:rsid w:val="00D86A1A"/>
    <w:rsid w:val="00D907F6"/>
    <w:rsid w:val="00D90DE6"/>
    <w:rsid w:val="00D9238C"/>
    <w:rsid w:val="00D92528"/>
    <w:rsid w:val="00D92DFD"/>
    <w:rsid w:val="00D93B0B"/>
    <w:rsid w:val="00D94690"/>
    <w:rsid w:val="00D95BE4"/>
    <w:rsid w:val="00D95C36"/>
    <w:rsid w:val="00D97517"/>
    <w:rsid w:val="00DA0552"/>
    <w:rsid w:val="00DA1B4E"/>
    <w:rsid w:val="00DA2D99"/>
    <w:rsid w:val="00DA3231"/>
    <w:rsid w:val="00DA438E"/>
    <w:rsid w:val="00DA4D75"/>
    <w:rsid w:val="00DA524E"/>
    <w:rsid w:val="00DA6CC4"/>
    <w:rsid w:val="00DA789D"/>
    <w:rsid w:val="00DB01C5"/>
    <w:rsid w:val="00DB036C"/>
    <w:rsid w:val="00DB153A"/>
    <w:rsid w:val="00DB2FC9"/>
    <w:rsid w:val="00DB3131"/>
    <w:rsid w:val="00DB3707"/>
    <w:rsid w:val="00DB7D8E"/>
    <w:rsid w:val="00DC0136"/>
    <w:rsid w:val="00DC0C31"/>
    <w:rsid w:val="00DC1B06"/>
    <w:rsid w:val="00DC3A5C"/>
    <w:rsid w:val="00DC3EE8"/>
    <w:rsid w:val="00DC5770"/>
    <w:rsid w:val="00DC76A1"/>
    <w:rsid w:val="00DD177F"/>
    <w:rsid w:val="00DD1828"/>
    <w:rsid w:val="00DD35D0"/>
    <w:rsid w:val="00DD3CFB"/>
    <w:rsid w:val="00DD62C0"/>
    <w:rsid w:val="00DD7673"/>
    <w:rsid w:val="00DD7E23"/>
    <w:rsid w:val="00DE0374"/>
    <w:rsid w:val="00DE1A4D"/>
    <w:rsid w:val="00DE3BED"/>
    <w:rsid w:val="00DE43DE"/>
    <w:rsid w:val="00DE58CD"/>
    <w:rsid w:val="00DE5DE0"/>
    <w:rsid w:val="00DE648F"/>
    <w:rsid w:val="00DE66F8"/>
    <w:rsid w:val="00DE70F8"/>
    <w:rsid w:val="00DE735A"/>
    <w:rsid w:val="00DF1093"/>
    <w:rsid w:val="00DF12A6"/>
    <w:rsid w:val="00DF13CA"/>
    <w:rsid w:val="00DF3995"/>
    <w:rsid w:val="00DF3B25"/>
    <w:rsid w:val="00DF4CE2"/>
    <w:rsid w:val="00DF542E"/>
    <w:rsid w:val="00DF6189"/>
    <w:rsid w:val="00E0079D"/>
    <w:rsid w:val="00E069AF"/>
    <w:rsid w:val="00E106C9"/>
    <w:rsid w:val="00E1315B"/>
    <w:rsid w:val="00E132EA"/>
    <w:rsid w:val="00E13765"/>
    <w:rsid w:val="00E13810"/>
    <w:rsid w:val="00E13FAB"/>
    <w:rsid w:val="00E1496A"/>
    <w:rsid w:val="00E1664E"/>
    <w:rsid w:val="00E16F5D"/>
    <w:rsid w:val="00E17187"/>
    <w:rsid w:val="00E17BC8"/>
    <w:rsid w:val="00E21E88"/>
    <w:rsid w:val="00E221DE"/>
    <w:rsid w:val="00E24CE5"/>
    <w:rsid w:val="00E24FEA"/>
    <w:rsid w:val="00E26C69"/>
    <w:rsid w:val="00E27490"/>
    <w:rsid w:val="00E27C52"/>
    <w:rsid w:val="00E27F44"/>
    <w:rsid w:val="00E30E30"/>
    <w:rsid w:val="00E315E7"/>
    <w:rsid w:val="00E32F33"/>
    <w:rsid w:val="00E36DB8"/>
    <w:rsid w:val="00E438D1"/>
    <w:rsid w:val="00E443F0"/>
    <w:rsid w:val="00E4460D"/>
    <w:rsid w:val="00E47601"/>
    <w:rsid w:val="00E51074"/>
    <w:rsid w:val="00E54337"/>
    <w:rsid w:val="00E54BF3"/>
    <w:rsid w:val="00E5585F"/>
    <w:rsid w:val="00E57502"/>
    <w:rsid w:val="00E605A1"/>
    <w:rsid w:val="00E60698"/>
    <w:rsid w:val="00E6373B"/>
    <w:rsid w:val="00E63C42"/>
    <w:rsid w:val="00E64FE1"/>
    <w:rsid w:val="00E7006B"/>
    <w:rsid w:val="00E705FC"/>
    <w:rsid w:val="00E7062F"/>
    <w:rsid w:val="00E71042"/>
    <w:rsid w:val="00E719DA"/>
    <w:rsid w:val="00E745F8"/>
    <w:rsid w:val="00E74C93"/>
    <w:rsid w:val="00E765F6"/>
    <w:rsid w:val="00E80F94"/>
    <w:rsid w:val="00E82A7B"/>
    <w:rsid w:val="00E848E2"/>
    <w:rsid w:val="00E86A91"/>
    <w:rsid w:val="00E903C8"/>
    <w:rsid w:val="00E90CD3"/>
    <w:rsid w:val="00E93DF6"/>
    <w:rsid w:val="00E97792"/>
    <w:rsid w:val="00EA07D1"/>
    <w:rsid w:val="00EA12C5"/>
    <w:rsid w:val="00EA201E"/>
    <w:rsid w:val="00EA6EB0"/>
    <w:rsid w:val="00EA76C1"/>
    <w:rsid w:val="00EB04BC"/>
    <w:rsid w:val="00EB0BA9"/>
    <w:rsid w:val="00EB0C94"/>
    <w:rsid w:val="00EB19C0"/>
    <w:rsid w:val="00EB216E"/>
    <w:rsid w:val="00EB26A3"/>
    <w:rsid w:val="00EB3DA6"/>
    <w:rsid w:val="00EB46CE"/>
    <w:rsid w:val="00EB5D40"/>
    <w:rsid w:val="00EB6409"/>
    <w:rsid w:val="00EB699F"/>
    <w:rsid w:val="00EB7147"/>
    <w:rsid w:val="00EC0438"/>
    <w:rsid w:val="00EC13D4"/>
    <w:rsid w:val="00EC17EF"/>
    <w:rsid w:val="00EC1804"/>
    <w:rsid w:val="00EC1ACC"/>
    <w:rsid w:val="00EC2362"/>
    <w:rsid w:val="00EC2684"/>
    <w:rsid w:val="00EC451E"/>
    <w:rsid w:val="00EC482F"/>
    <w:rsid w:val="00EC66B6"/>
    <w:rsid w:val="00ED167A"/>
    <w:rsid w:val="00ED2C47"/>
    <w:rsid w:val="00ED7B95"/>
    <w:rsid w:val="00EE4060"/>
    <w:rsid w:val="00EE6E68"/>
    <w:rsid w:val="00EF12EB"/>
    <w:rsid w:val="00EF140F"/>
    <w:rsid w:val="00EF1A26"/>
    <w:rsid w:val="00EF2526"/>
    <w:rsid w:val="00EF4D1C"/>
    <w:rsid w:val="00EF7391"/>
    <w:rsid w:val="00F018F3"/>
    <w:rsid w:val="00F03974"/>
    <w:rsid w:val="00F05913"/>
    <w:rsid w:val="00F068D2"/>
    <w:rsid w:val="00F07C8E"/>
    <w:rsid w:val="00F11A44"/>
    <w:rsid w:val="00F133DF"/>
    <w:rsid w:val="00F14908"/>
    <w:rsid w:val="00F1576C"/>
    <w:rsid w:val="00F164D6"/>
    <w:rsid w:val="00F17BC8"/>
    <w:rsid w:val="00F20883"/>
    <w:rsid w:val="00F20C9A"/>
    <w:rsid w:val="00F224AE"/>
    <w:rsid w:val="00F22869"/>
    <w:rsid w:val="00F263E0"/>
    <w:rsid w:val="00F26DE9"/>
    <w:rsid w:val="00F32600"/>
    <w:rsid w:val="00F32BE1"/>
    <w:rsid w:val="00F33048"/>
    <w:rsid w:val="00F33D3E"/>
    <w:rsid w:val="00F343B0"/>
    <w:rsid w:val="00F3491A"/>
    <w:rsid w:val="00F35255"/>
    <w:rsid w:val="00F364B9"/>
    <w:rsid w:val="00F435DD"/>
    <w:rsid w:val="00F446EE"/>
    <w:rsid w:val="00F51B06"/>
    <w:rsid w:val="00F5302D"/>
    <w:rsid w:val="00F53136"/>
    <w:rsid w:val="00F54298"/>
    <w:rsid w:val="00F5795B"/>
    <w:rsid w:val="00F605F5"/>
    <w:rsid w:val="00F622D4"/>
    <w:rsid w:val="00F64133"/>
    <w:rsid w:val="00F66ABC"/>
    <w:rsid w:val="00F67573"/>
    <w:rsid w:val="00F73AD2"/>
    <w:rsid w:val="00F74448"/>
    <w:rsid w:val="00F74FA4"/>
    <w:rsid w:val="00F7575C"/>
    <w:rsid w:val="00F80AB2"/>
    <w:rsid w:val="00F83444"/>
    <w:rsid w:val="00F837FA"/>
    <w:rsid w:val="00F86D97"/>
    <w:rsid w:val="00F90BBB"/>
    <w:rsid w:val="00F96845"/>
    <w:rsid w:val="00FA1886"/>
    <w:rsid w:val="00FA3503"/>
    <w:rsid w:val="00FA3B46"/>
    <w:rsid w:val="00FA41FF"/>
    <w:rsid w:val="00FB379D"/>
    <w:rsid w:val="00FB39AD"/>
    <w:rsid w:val="00FB453E"/>
    <w:rsid w:val="00FB59AE"/>
    <w:rsid w:val="00FC0064"/>
    <w:rsid w:val="00FC4088"/>
    <w:rsid w:val="00FC646B"/>
    <w:rsid w:val="00FC6869"/>
    <w:rsid w:val="00FC689F"/>
    <w:rsid w:val="00FC6CDC"/>
    <w:rsid w:val="00FC7C94"/>
    <w:rsid w:val="00FD04E4"/>
    <w:rsid w:val="00FD1361"/>
    <w:rsid w:val="00FD1A76"/>
    <w:rsid w:val="00FD26B2"/>
    <w:rsid w:val="00FD3917"/>
    <w:rsid w:val="00FD3ECA"/>
    <w:rsid w:val="00FD4D58"/>
    <w:rsid w:val="00FD5166"/>
    <w:rsid w:val="00FD54F9"/>
    <w:rsid w:val="00FE19A6"/>
    <w:rsid w:val="00FE1CC4"/>
    <w:rsid w:val="00FE21F3"/>
    <w:rsid w:val="00FE2DB3"/>
    <w:rsid w:val="00FE3328"/>
    <w:rsid w:val="00FE6498"/>
    <w:rsid w:val="00FE7047"/>
    <w:rsid w:val="00FF1C10"/>
    <w:rsid w:val="00FF2836"/>
    <w:rsid w:val="00FF2A8C"/>
    <w:rsid w:val="00FF36AE"/>
    <w:rsid w:val="00FF5BBC"/>
    <w:rsid w:val="00FF6160"/>
    <w:rsid w:val="00FF6180"/>
    <w:rsid w:val="00FF6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F7311"/>
  <w15:chartTrackingRefBased/>
  <w15:docId w15:val="{4FEF5F8C-CF6D-4029-ADE3-DF0D9C34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221"/>
    <w:rPr>
      <w:rFonts w:ascii="Times New Roman" w:eastAsia="Times New Roman" w:hAnsi="Times New Roman" w:cs="Times New Roman"/>
      <w:kern w:val="0"/>
      <w14:ligatures w14:val="none"/>
    </w:rPr>
  </w:style>
  <w:style w:type="paragraph" w:styleId="Heading1">
    <w:name w:val="heading 1"/>
    <w:basedOn w:val="Default"/>
    <w:next w:val="Normal"/>
    <w:link w:val="Heading1Char"/>
    <w:uiPriority w:val="9"/>
    <w:qFormat/>
    <w:rsid w:val="008C17B8"/>
    <w:pPr>
      <w:spacing w:after="360" w:line="740" w:lineRule="exact"/>
      <w:outlineLvl w:val="0"/>
    </w:pPr>
    <w:rPr>
      <w:rFonts w:cs="Poppins"/>
      <w:noProof/>
      <w:color w:val="144461"/>
      <w:sz w:val="56"/>
      <w:szCs w:val="56"/>
    </w:rPr>
  </w:style>
  <w:style w:type="paragraph" w:styleId="Heading2">
    <w:name w:val="heading 2"/>
    <w:basedOn w:val="Default"/>
    <w:next w:val="Normal"/>
    <w:link w:val="Heading2Char"/>
    <w:uiPriority w:val="9"/>
    <w:unhideWhenUsed/>
    <w:qFormat/>
    <w:rsid w:val="00DC3EE8"/>
    <w:pPr>
      <w:spacing w:after="120"/>
      <w:outlineLvl w:val="1"/>
    </w:pPr>
    <w:rPr>
      <w:rFonts w:cs="Poppins"/>
      <w:b/>
      <w:bCs/>
      <w:color w:val="144461"/>
      <w:sz w:val="28"/>
      <w:szCs w:val="28"/>
    </w:rPr>
  </w:style>
  <w:style w:type="paragraph" w:styleId="Heading3">
    <w:name w:val="heading 3"/>
    <w:basedOn w:val="Normal"/>
    <w:next w:val="Normal"/>
    <w:link w:val="Heading3Char"/>
    <w:uiPriority w:val="9"/>
    <w:unhideWhenUsed/>
    <w:qFormat/>
    <w:rsid w:val="00DC3EE8"/>
    <w:pPr>
      <w:keepNext/>
      <w:keepLines/>
      <w:spacing w:before="160" w:after="80"/>
      <w:outlineLvl w:val="2"/>
    </w:pPr>
    <w:rPr>
      <w:rFonts w:ascii="Poppins" w:eastAsiaTheme="majorEastAsia" w:hAnsi="Poppins" w:cstheme="majorBidi"/>
      <w:b/>
      <w:color w:val="227FBE"/>
      <w:sz w:val="22"/>
      <w:szCs w:val="28"/>
    </w:rPr>
  </w:style>
  <w:style w:type="paragraph" w:styleId="Heading4">
    <w:name w:val="heading 4"/>
    <w:basedOn w:val="Normal"/>
    <w:next w:val="Normal"/>
    <w:link w:val="Heading4Char"/>
    <w:uiPriority w:val="9"/>
    <w:unhideWhenUsed/>
    <w:qFormat/>
    <w:rsid w:val="0002326A"/>
    <w:pPr>
      <w:keepNext/>
      <w:keepLines/>
      <w:spacing w:before="80" w:after="40"/>
      <w:ind w:left="720"/>
      <w:outlineLvl w:val="3"/>
    </w:pPr>
    <w:rPr>
      <w:rFonts w:ascii="Poppins" w:hAnsi="Poppins" w:cs="Times New Roman (Headings CS)"/>
      <w:i/>
      <w:iCs/>
      <w:color w:val="174460" w:themeColor="text2"/>
      <w:sz w:val="21"/>
      <w:szCs w:val="22"/>
    </w:rPr>
  </w:style>
  <w:style w:type="paragraph" w:styleId="Heading5">
    <w:name w:val="heading 5"/>
    <w:basedOn w:val="Normal"/>
    <w:next w:val="Normal"/>
    <w:link w:val="Heading5Char"/>
    <w:uiPriority w:val="9"/>
    <w:semiHidden/>
    <w:unhideWhenUsed/>
    <w:qFormat/>
    <w:rsid w:val="003F6762"/>
    <w:pPr>
      <w:keepNext/>
      <w:keepLines/>
      <w:spacing w:before="80" w:after="40"/>
      <w:outlineLvl w:val="4"/>
    </w:pPr>
    <w:rPr>
      <w:rFonts w:eastAsiaTheme="majorEastAsia" w:cstheme="majorBidi"/>
      <w:color w:val="7C9D25" w:themeColor="accent1" w:themeShade="BF"/>
    </w:rPr>
  </w:style>
  <w:style w:type="paragraph" w:styleId="Heading6">
    <w:name w:val="heading 6"/>
    <w:basedOn w:val="Normal"/>
    <w:next w:val="Normal"/>
    <w:link w:val="Heading6Char"/>
    <w:uiPriority w:val="9"/>
    <w:semiHidden/>
    <w:unhideWhenUsed/>
    <w:qFormat/>
    <w:rsid w:val="003F67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7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7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7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B8"/>
    <w:rPr>
      <w:rFonts w:ascii="Poppins" w:hAnsi="Poppins" w:cs="Poppins"/>
      <w:noProof/>
      <w:color w:val="144461"/>
      <w:kern w:val="0"/>
      <w:sz w:val="56"/>
      <w:szCs w:val="56"/>
    </w:rPr>
  </w:style>
  <w:style w:type="character" w:customStyle="1" w:styleId="Heading2Char">
    <w:name w:val="Heading 2 Char"/>
    <w:basedOn w:val="DefaultParagraphFont"/>
    <w:link w:val="Heading2"/>
    <w:uiPriority w:val="9"/>
    <w:rsid w:val="00DC3EE8"/>
    <w:rPr>
      <w:rFonts w:ascii="Poppins" w:hAnsi="Poppins" w:cs="Poppins"/>
      <w:b/>
      <w:bCs/>
      <w:color w:val="144461"/>
      <w:kern w:val="0"/>
      <w:sz w:val="28"/>
      <w:szCs w:val="28"/>
    </w:rPr>
  </w:style>
  <w:style w:type="character" w:customStyle="1" w:styleId="Heading3Char">
    <w:name w:val="Heading 3 Char"/>
    <w:basedOn w:val="DefaultParagraphFont"/>
    <w:link w:val="Heading3"/>
    <w:uiPriority w:val="9"/>
    <w:rsid w:val="00DC3EE8"/>
    <w:rPr>
      <w:rFonts w:ascii="Poppins" w:eastAsiaTheme="majorEastAsia" w:hAnsi="Poppins" w:cstheme="majorBidi"/>
      <w:b/>
      <w:color w:val="227FBE"/>
      <w:kern w:val="0"/>
      <w:sz w:val="22"/>
      <w:szCs w:val="28"/>
      <w14:ligatures w14:val="none"/>
    </w:rPr>
  </w:style>
  <w:style w:type="character" w:customStyle="1" w:styleId="Heading4Char">
    <w:name w:val="Heading 4 Char"/>
    <w:basedOn w:val="DefaultParagraphFont"/>
    <w:link w:val="Heading4"/>
    <w:uiPriority w:val="9"/>
    <w:rsid w:val="0002326A"/>
    <w:rPr>
      <w:rFonts w:ascii="Poppins" w:eastAsia="Times New Roman" w:hAnsi="Poppins" w:cs="Times New Roman (Headings CS)"/>
      <w:i/>
      <w:iCs/>
      <w:color w:val="174460" w:themeColor="text2"/>
      <w:kern w:val="0"/>
      <w:sz w:val="21"/>
      <w:szCs w:val="22"/>
      <w14:ligatures w14:val="none"/>
    </w:rPr>
  </w:style>
  <w:style w:type="character" w:customStyle="1" w:styleId="Heading5Char">
    <w:name w:val="Heading 5 Char"/>
    <w:basedOn w:val="DefaultParagraphFont"/>
    <w:link w:val="Heading5"/>
    <w:uiPriority w:val="9"/>
    <w:semiHidden/>
    <w:rsid w:val="003F6762"/>
    <w:rPr>
      <w:rFonts w:eastAsiaTheme="majorEastAsia" w:cstheme="majorBidi"/>
      <w:color w:val="7C9D25" w:themeColor="accent1" w:themeShade="BF"/>
    </w:rPr>
  </w:style>
  <w:style w:type="character" w:customStyle="1" w:styleId="Heading6Char">
    <w:name w:val="Heading 6 Char"/>
    <w:basedOn w:val="DefaultParagraphFont"/>
    <w:link w:val="Heading6"/>
    <w:uiPriority w:val="9"/>
    <w:semiHidden/>
    <w:rsid w:val="003F6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762"/>
    <w:rPr>
      <w:rFonts w:eastAsiaTheme="majorEastAsia" w:cstheme="majorBidi"/>
      <w:color w:val="272727" w:themeColor="text1" w:themeTint="D8"/>
    </w:rPr>
  </w:style>
  <w:style w:type="paragraph" w:customStyle="1" w:styleId="BodyBullets">
    <w:name w:val="BodyBullets"/>
    <w:basedOn w:val="Body"/>
    <w:qFormat/>
    <w:rsid w:val="00927891"/>
    <w:pPr>
      <w:numPr>
        <w:numId w:val="1"/>
      </w:numPr>
      <w:spacing w:line="240" w:lineRule="atLeast"/>
    </w:pPr>
  </w:style>
  <w:style w:type="paragraph" w:customStyle="1" w:styleId="Pa1">
    <w:name w:val="Pa1"/>
    <w:basedOn w:val="Default"/>
    <w:next w:val="Default"/>
    <w:uiPriority w:val="99"/>
    <w:rsid w:val="00A443DF"/>
    <w:pPr>
      <w:spacing w:line="221" w:lineRule="atLeast"/>
    </w:pPr>
    <w:rPr>
      <w:rFonts w:ascii="Noto Serif Light" w:hAnsi="Noto Serif Light" w:cstheme="minorBidi"/>
      <w:color w:val="auto"/>
    </w:rPr>
  </w:style>
  <w:style w:type="character" w:styleId="UnresolvedMention">
    <w:name w:val="Unresolved Mention"/>
    <w:basedOn w:val="DefaultParagraphFont"/>
    <w:uiPriority w:val="99"/>
    <w:semiHidden/>
    <w:unhideWhenUsed/>
    <w:rsid w:val="00A443DF"/>
    <w:rPr>
      <w:color w:val="605E5C"/>
      <w:shd w:val="clear" w:color="auto" w:fill="E1DFDD"/>
    </w:rPr>
  </w:style>
  <w:style w:type="paragraph" w:styleId="Quote">
    <w:name w:val="Quote"/>
    <w:aliases w:val="Quote Large"/>
    <w:basedOn w:val="BasicParagraph"/>
    <w:next w:val="Normal"/>
    <w:link w:val="QuoteChar"/>
    <w:uiPriority w:val="29"/>
    <w:qFormat/>
    <w:rsid w:val="00DC3EE8"/>
    <w:pPr>
      <w:spacing w:before="120" w:line="240" w:lineRule="auto"/>
      <w:ind w:left="720"/>
    </w:pPr>
    <w:rPr>
      <w:rFonts w:ascii="Baskerville" w:hAnsi="Baskerville"/>
      <w:color w:val="144461"/>
      <w:sz w:val="44"/>
      <w:szCs w:val="34"/>
    </w:rPr>
  </w:style>
  <w:style w:type="character" w:customStyle="1" w:styleId="QuoteChar">
    <w:name w:val="Quote Char"/>
    <w:aliases w:val="Quote Large Char"/>
    <w:basedOn w:val="DefaultParagraphFont"/>
    <w:link w:val="Quote"/>
    <w:uiPriority w:val="29"/>
    <w:rsid w:val="00DC3EE8"/>
    <w:rPr>
      <w:rFonts w:ascii="Baskerville" w:eastAsia="Times New Roman" w:hAnsi="Baskerville" w:cs="MinionPro-Regular"/>
      <w:color w:val="144461"/>
      <w:kern w:val="0"/>
      <w:sz w:val="44"/>
      <w:szCs w:val="34"/>
      <w14:ligatures w14:val="none"/>
    </w:rPr>
  </w:style>
  <w:style w:type="paragraph" w:styleId="Header">
    <w:name w:val="header"/>
    <w:basedOn w:val="Normal"/>
    <w:link w:val="HeaderChar"/>
    <w:uiPriority w:val="99"/>
    <w:unhideWhenUsed/>
    <w:rsid w:val="00DC3EE8"/>
    <w:pPr>
      <w:tabs>
        <w:tab w:val="center" w:pos="4680"/>
        <w:tab w:val="right" w:pos="9360"/>
      </w:tabs>
    </w:pPr>
  </w:style>
  <w:style w:type="character" w:customStyle="1" w:styleId="HeaderChar">
    <w:name w:val="Header Char"/>
    <w:basedOn w:val="DefaultParagraphFont"/>
    <w:link w:val="Header"/>
    <w:uiPriority w:val="99"/>
    <w:rsid w:val="00DC3EE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F6762"/>
    <w:pPr>
      <w:tabs>
        <w:tab w:val="center" w:pos="4680"/>
        <w:tab w:val="right" w:pos="9360"/>
      </w:tabs>
    </w:pPr>
  </w:style>
  <w:style w:type="character" w:customStyle="1" w:styleId="FooterChar">
    <w:name w:val="Footer Char"/>
    <w:basedOn w:val="DefaultParagraphFont"/>
    <w:link w:val="Footer"/>
    <w:uiPriority w:val="99"/>
    <w:rsid w:val="003F6762"/>
  </w:style>
  <w:style w:type="paragraph" w:customStyle="1" w:styleId="Default">
    <w:name w:val="Default"/>
    <w:rsid w:val="00DC3EE8"/>
    <w:pPr>
      <w:autoSpaceDE w:val="0"/>
      <w:autoSpaceDN w:val="0"/>
      <w:adjustRightInd w:val="0"/>
    </w:pPr>
    <w:rPr>
      <w:rFonts w:ascii="Poppins" w:hAnsi="Poppins" w:cs="Soleil Xb"/>
      <w:color w:val="000000"/>
      <w:kern w:val="0"/>
    </w:rPr>
  </w:style>
  <w:style w:type="character" w:styleId="PageNumber">
    <w:name w:val="page number"/>
    <w:basedOn w:val="DefaultParagraphFont"/>
    <w:uiPriority w:val="99"/>
    <w:semiHidden/>
    <w:unhideWhenUsed/>
    <w:rsid w:val="003F6762"/>
  </w:style>
  <w:style w:type="paragraph" w:styleId="TOCHeading">
    <w:name w:val="TOC Heading"/>
    <w:basedOn w:val="Heading1"/>
    <w:next w:val="Normal"/>
    <w:uiPriority w:val="39"/>
    <w:qFormat/>
    <w:rsid w:val="00DC3EE8"/>
    <w:pPr>
      <w:ind w:left="576"/>
      <w:contextualSpacing/>
      <w:outlineLvl w:val="9"/>
    </w:pPr>
    <w:rPr>
      <w:szCs w:val="24"/>
      <w:lang w:eastAsia="ja-JP"/>
      <w14:ligatures w14:val="none"/>
    </w:rPr>
  </w:style>
  <w:style w:type="paragraph" w:styleId="BalloonText">
    <w:name w:val="Balloon Text"/>
    <w:basedOn w:val="Normal"/>
    <w:link w:val="BalloonTextChar"/>
    <w:uiPriority w:val="99"/>
    <w:semiHidden/>
    <w:unhideWhenUsed/>
    <w:rsid w:val="00423B89"/>
    <w:rPr>
      <w:rFonts w:ascii="Segoe UI" w:hAnsi="Segoe UI" w:cs="Segoe UI"/>
      <w:color w:val="000000" w:themeColor="text1"/>
      <w:sz w:val="18"/>
      <w:szCs w:val="18"/>
      <w:lang w:eastAsia="ja-JP"/>
    </w:rPr>
  </w:style>
  <w:style w:type="character" w:customStyle="1" w:styleId="BalloonTextChar">
    <w:name w:val="Balloon Text Char"/>
    <w:basedOn w:val="DefaultParagraphFont"/>
    <w:link w:val="BalloonText"/>
    <w:uiPriority w:val="99"/>
    <w:semiHidden/>
    <w:rsid w:val="00423B89"/>
    <w:rPr>
      <w:rFonts w:ascii="Segoe UI" w:hAnsi="Segoe UI" w:cs="Segoe UI"/>
      <w:color w:val="000000" w:themeColor="text1"/>
      <w:kern w:val="0"/>
      <w:sz w:val="18"/>
      <w:szCs w:val="18"/>
      <w:lang w:eastAsia="ja-JP"/>
      <w14:ligatures w14:val="none"/>
    </w:rPr>
  </w:style>
  <w:style w:type="paragraph" w:styleId="TOC1">
    <w:name w:val="toc 1"/>
    <w:basedOn w:val="Normal"/>
    <w:next w:val="Normal"/>
    <w:uiPriority w:val="39"/>
    <w:unhideWhenUsed/>
    <w:qFormat/>
    <w:rsid w:val="00CB6EB9"/>
    <w:pPr>
      <w:tabs>
        <w:tab w:val="right" w:pos="9350"/>
      </w:tabs>
      <w:spacing w:before="240" w:after="120"/>
      <w:ind w:left="576"/>
    </w:pPr>
    <w:rPr>
      <w:rFonts w:ascii="Poppins" w:hAnsi="Poppins"/>
      <w:b/>
      <w:bCs/>
      <w:noProof/>
      <w:color w:val="174460" w:themeColor="text2"/>
      <w:szCs w:val="20"/>
    </w:rPr>
  </w:style>
  <w:style w:type="paragraph" w:styleId="TOC2">
    <w:name w:val="toc 2"/>
    <w:basedOn w:val="Normal"/>
    <w:next w:val="Normal"/>
    <w:autoRedefine/>
    <w:uiPriority w:val="39"/>
    <w:unhideWhenUsed/>
    <w:qFormat/>
    <w:rsid w:val="00EA76C1"/>
    <w:pPr>
      <w:tabs>
        <w:tab w:val="right" w:pos="9350"/>
      </w:tabs>
      <w:spacing w:before="60"/>
      <w:ind w:left="576"/>
    </w:pPr>
    <w:rPr>
      <w:rFonts w:ascii="Poppins SemiBold" w:hAnsi="Poppins SemiBold" w:cs="Poppins SemiBold"/>
      <w:bCs/>
      <w:iCs/>
      <w:noProof/>
      <w:color w:val="000000" w:themeColor="text1"/>
      <w:sz w:val="20"/>
      <w:szCs w:val="20"/>
    </w:rPr>
  </w:style>
  <w:style w:type="character" w:styleId="Hyperlink">
    <w:name w:val="Hyperlink"/>
    <w:basedOn w:val="DefaultParagraphFont"/>
    <w:uiPriority w:val="99"/>
    <w:unhideWhenUsed/>
    <w:rsid w:val="00423B89"/>
    <w:rPr>
      <w:color w:val="0000D4" w:themeColor="hyperlink"/>
      <w:u w:val="single"/>
    </w:rPr>
  </w:style>
  <w:style w:type="paragraph" w:customStyle="1" w:styleId="BasicParagraph">
    <w:name w:val="[Basic Paragraph]"/>
    <w:basedOn w:val="Normal"/>
    <w:uiPriority w:val="99"/>
    <w:rsid w:val="00423B89"/>
    <w:pPr>
      <w:autoSpaceDE w:val="0"/>
      <w:autoSpaceDN w:val="0"/>
      <w:adjustRightInd w:val="0"/>
      <w:spacing w:line="288" w:lineRule="auto"/>
      <w:textAlignment w:val="center"/>
    </w:pPr>
    <w:rPr>
      <w:rFonts w:ascii="MinionPro-Regular" w:hAnsi="MinionPro-Regular" w:cs="MinionPro-Regular"/>
      <w:color w:val="000000"/>
    </w:rPr>
  </w:style>
  <w:style w:type="paragraph" w:styleId="EndnoteText">
    <w:name w:val="endnote text"/>
    <w:basedOn w:val="Normal"/>
    <w:link w:val="EndnoteTextChar"/>
    <w:uiPriority w:val="99"/>
    <w:semiHidden/>
    <w:unhideWhenUsed/>
    <w:rsid w:val="00423B89"/>
    <w:rPr>
      <w:sz w:val="20"/>
      <w:szCs w:val="20"/>
    </w:rPr>
  </w:style>
  <w:style w:type="character" w:customStyle="1" w:styleId="EndnoteTextChar">
    <w:name w:val="Endnote Text Char"/>
    <w:basedOn w:val="DefaultParagraphFont"/>
    <w:link w:val="EndnoteText"/>
    <w:uiPriority w:val="99"/>
    <w:semiHidden/>
    <w:rsid w:val="00423B89"/>
    <w:rPr>
      <w:sz w:val="20"/>
      <w:szCs w:val="20"/>
    </w:rPr>
  </w:style>
  <w:style w:type="character" w:styleId="EndnoteReference">
    <w:name w:val="endnote reference"/>
    <w:basedOn w:val="DefaultParagraphFont"/>
    <w:uiPriority w:val="99"/>
    <w:semiHidden/>
    <w:unhideWhenUsed/>
    <w:rsid w:val="00423B89"/>
    <w:rPr>
      <w:vertAlign w:val="superscript"/>
    </w:rPr>
  </w:style>
  <w:style w:type="paragraph" w:styleId="FootnoteText">
    <w:name w:val="footnote text"/>
    <w:basedOn w:val="Normal"/>
    <w:link w:val="FootnoteTextChar"/>
    <w:uiPriority w:val="99"/>
    <w:semiHidden/>
    <w:unhideWhenUsed/>
    <w:rsid w:val="00423B89"/>
    <w:rPr>
      <w:sz w:val="20"/>
      <w:szCs w:val="20"/>
    </w:rPr>
  </w:style>
  <w:style w:type="character" w:customStyle="1" w:styleId="FootnoteTextChar">
    <w:name w:val="Footnote Text Char"/>
    <w:basedOn w:val="DefaultParagraphFont"/>
    <w:link w:val="FootnoteText"/>
    <w:uiPriority w:val="99"/>
    <w:semiHidden/>
    <w:rsid w:val="00423B89"/>
    <w:rPr>
      <w:sz w:val="20"/>
      <w:szCs w:val="20"/>
    </w:rPr>
  </w:style>
  <w:style w:type="character" w:styleId="FootnoteReference">
    <w:name w:val="footnote reference"/>
    <w:basedOn w:val="DefaultParagraphFont"/>
    <w:uiPriority w:val="99"/>
    <w:semiHidden/>
    <w:unhideWhenUsed/>
    <w:rsid w:val="00423B89"/>
    <w:rPr>
      <w:vertAlign w:val="superscript"/>
    </w:rPr>
  </w:style>
  <w:style w:type="character" w:styleId="FollowedHyperlink">
    <w:name w:val="FollowedHyperlink"/>
    <w:basedOn w:val="DefaultParagraphFont"/>
    <w:uiPriority w:val="99"/>
    <w:semiHidden/>
    <w:unhideWhenUsed/>
    <w:rsid w:val="00423B89"/>
    <w:rPr>
      <w:color w:val="660099" w:themeColor="followedHyperlink"/>
      <w:u w:val="single"/>
    </w:rPr>
  </w:style>
  <w:style w:type="table" w:styleId="TableGrid">
    <w:name w:val="Table Grid"/>
    <w:basedOn w:val="TableNormal"/>
    <w:uiPriority w:val="39"/>
    <w:rsid w:val="00423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Heading1"/>
    <w:basedOn w:val="Normal"/>
    <w:qFormat/>
    <w:rsid w:val="000179D9"/>
    <w:pPr>
      <w:spacing w:line="680" w:lineRule="exact"/>
    </w:pPr>
    <w:rPr>
      <w:rFonts w:ascii="Poppins" w:hAnsi="Poppins" w:cs="Poppins"/>
      <w:color w:val="FFFFFF" w:themeColor="background1"/>
      <w:sz w:val="56"/>
      <w:szCs w:val="56"/>
    </w:rPr>
  </w:style>
  <w:style w:type="paragraph" w:customStyle="1" w:styleId="CoverSubheading1">
    <w:name w:val="CoverSubheading1"/>
    <w:basedOn w:val="Normal"/>
    <w:qFormat/>
    <w:rsid w:val="000179D9"/>
    <w:pPr>
      <w:spacing w:before="240"/>
    </w:pPr>
    <w:rPr>
      <w:rFonts w:ascii="Poppins" w:hAnsi="Poppins" w:cs="Poppins"/>
      <w:b/>
      <w:bCs/>
      <w:color w:val="FEFFFF" w:themeColor="background2"/>
      <w:sz w:val="32"/>
      <w:szCs w:val="32"/>
    </w:rPr>
  </w:style>
  <w:style w:type="paragraph" w:customStyle="1" w:styleId="CoverBody1">
    <w:name w:val="CoverBody1"/>
    <w:basedOn w:val="Normal"/>
    <w:qFormat/>
    <w:rsid w:val="000179D9"/>
    <w:rPr>
      <w:rFonts w:ascii="Poppins" w:hAnsi="Poppins" w:cs="Poppins"/>
      <w:color w:val="FEFFFF" w:themeColor="background2"/>
    </w:rPr>
  </w:style>
  <w:style w:type="paragraph" w:customStyle="1" w:styleId="CoverHeading2">
    <w:name w:val="CoverHeading2"/>
    <w:basedOn w:val="CoverHeading1"/>
    <w:qFormat/>
    <w:rsid w:val="000179D9"/>
    <w:rPr>
      <w:color w:val="144461"/>
    </w:rPr>
  </w:style>
  <w:style w:type="paragraph" w:customStyle="1" w:styleId="CoverSubheading2">
    <w:name w:val="CoverSubheading2"/>
    <w:basedOn w:val="CoverSubheading1"/>
    <w:qFormat/>
    <w:rsid w:val="000179D9"/>
    <w:rPr>
      <w:color w:val="000000" w:themeColor="text1"/>
    </w:rPr>
  </w:style>
  <w:style w:type="paragraph" w:customStyle="1" w:styleId="CoverHeading3">
    <w:name w:val="CoverHeading3"/>
    <w:basedOn w:val="CoverHeading1"/>
    <w:qFormat/>
    <w:rsid w:val="000179D9"/>
    <w:rPr>
      <w:color w:val="000000" w:themeColor="text1"/>
      <w14:textOutline w14:w="9525" w14:cap="rnd" w14:cmpd="sng" w14:algn="ctr">
        <w14:noFill/>
        <w14:prstDash w14:val="solid"/>
        <w14:bevel/>
      </w14:textOutline>
    </w:rPr>
  </w:style>
  <w:style w:type="paragraph" w:customStyle="1" w:styleId="CoverSubheading3">
    <w:name w:val="CoverSubheading3"/>
    <w:basedOn w:val="CoverSubheading2"/>
    <w:qFormat/>
    <w:rsid w:val="000179D9"/>
    <w:rPr>
      <w:color w:val="174460" w:themeColor="text2"/>
    </w:rPr>
  </w:style>
  <w:style w:type="paragraph" w:customStyle="1" w:styleId="CoverBody2">
    <w:name w:val="CoverBody2"/>
    <w:basedOn w:val="CoverBody1"/>
    <w:qFormat/>
    <w:rsid w:val="000179D9"/>
    <w:rPr>
      <w:color w:val="000000" w:themeColor="text1"/>
    </w:rPr>
  </w:style>
  <w:style w:type="paragraph" w:customStyle="1" w:styleId="Body">
    <w:name w:val="Body"/>
    <w:basedOn w:val="BasicParagraph"/>
    <w:qFormat/>
    <w:rsid w:val="00423B89"/>
    <w:pPr>
      <w:spacing w:after="240" w:line="240" w:lineRule="auto"/>
    </w:pPr>
    <w:rPr>
      <w:rFonts w:ascii="Poppins" w:hAnsi="Poppins" w:cs="Poppins"/>
      <w:color w:val="000000" w:themeColor="text1"/>
      <w:sz w:val="21"/>
      <w:szCs w:val="21"/>
    </w:rPr>
  </w:style>
  <w:style w:type="paragraph" w:customStyle="1" w:styleId="QuoteAttribution">
    <w:name w:val="QuoteAttribution"/>
    <w:basedOn w:val="BasicParagraph"/>
    <w:qFormat/>
    <w:rsid w:val="00DC3EE8"/>
    <w:pPr>
      <w:spacing w:line="240" w:lineRule="auto"/>
      <w:ind w:left="720"/>
    </w:pPr>
    <w:rPr>
      <w:rFonts w:ascii="Poppins" w:hAnsi="Poppins" w:cs="Poppins"/>
      <w:b/>
      <w:bCs/>
      <w:color w:val="144461"/>
      <w:sz w:val="20"/>
      <w:szCs w:val="16"/>
    </w:rPr>
  </w:style>
  <w:style w:type="paragraph" w:customStyle="1" w:styleId="QuoteTitle">
    <w:name w:val="QuoteTitle"/>
    <w:basedOn w:val="BasicParagraph"/>
    <w:qFormat/>
    <w:rsid w:val="00DC3EE8"/>
    <w:pPr>
      <w:spacing w:line="240" w:lineRule="auto"/>
      <w:ind w:left="720"/>
    </w:pPr>
    <w:rPr>
      <w:rFonts w:ascii="Poppins" w:hAnsi="Poppins" w:cs="Poppins"/>
      <w:color w:val="144461"/>
      <w:sz w:val="20"/>
      <w:szCs w:val="16"/>
    </w:rPr>
  </w:style>
  <w:style w:type="paragraph" w:customStyle="1" w:styleId="Footnote">
    <w:name w:val="Footnote"/>
    <w:basedOn w:val="FootnoteText"/>
    <w:qFormat/>
    <w:rsid w:val="00DC3EE8"/>
    <w:rPr>
      <w:rFonts w:ascii="Poppins" w:hAnsi="Poppins" w:cs="Poppins"/>
      <w:sz w:val="15"/>
      <w:szCs w:val="15"/>
    </w:rPr>
  </w:style>
  <w:style w:type="paragraph" w:customStyle="1" w:styleId="ChartTitle">
    <w:name w:val="Chart Title"/>
    <w:basedOn w:val="Default"/>
    <w:qFormat/>
    <w:rsid w:val="0023526C"/>
    <w:pPr>
      <w:spacing w:after="100" w:afterAutospacing="1" w:line="240" w:lineRule="exact"/>
    </w:pPr>
    <w:rPr>
      <w:rFonts w:cs="Poppins"/>
      <w:b/>
      <w:bCs/>
      <w:color w:val="174460" w:themeColor="text2"/>
      <w:sz w:val="22"/>
      <w:szCs w:val="22"/>
    </w:rPr>
  </w:style>
  <w:style w:type="paragraph" w:customStyle="1" w:styleId="FigureAttribution">
    <w:name w:val="FigureAttribution"/>
    <w:basedOn w:val="Default"/>
    <w:qFormat/>
    <w:rsid w:val="00423B89"/>
    <w:pPr>
      <w:spacing w:after="360"/>
      <w:jc w:val="center"/>
    </w:pPr>
    <w:rPr>
      <w:rFonts w:cs="Poppins"/>
      <w:i/>
      <w:iCs/>
      <w:sz w:val="18"/>
      <w:szCs w:val="18"/>
    </w:rPr>
  </w:style>
  <w:style w:type="paragraph" w:styleId="NoSpacing">
    <w:name w:val="No Spacing"/>
    <w:link w:val="NoSpacingChar"/>
    <w:uiPriority w:val="1"/>
    <w:rsid w:val="00DC3EE8"/>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DC3EE8"/>
    <w:rPr>
      <w:rFonts w:eastAsiaTheme="minorEastAsia"/>
      <w:kern w:val="0"/>
      <w:sz w:val="22"/>
      <w:szCs w:val="22"/>
      <w:lang w:eastAsia="zh-CN"/>
      <w14:ligatures w14:val="none"/>
    </w:rPr>
  </w:style>
  <w:style w:type="paragraph" w:styleId="BodyText">
    <w:name w:val="Body Text"/>
    <w:basedOn w:val="Normal"/>
    <w:link w:val="BodyTextChar"/>
    <w:uiPriority w:val="1"/>
    <w:rsid w:val="00DC3EE8"/>
    <w:pPr>
      <w:widowControl w:val="0"/>
      <w:autoSpaceDE w:val="0"/>
      <w:autoSpaceDN w:val="0"/>
      <w:spacing w:before="20" w:line="254" w:lineRule="auto"/>
      <w:ind w:left="20"/>
    </w:pPr>
    <w:rPr>
      <w:rFonts w:ascii="Arial" w:eastAsia="Avenir-Book" w:hAnsi="Arial" w:cs="Arial"/>
      <w:color w:val="231F20"/>
    </w:rPr>
  </w:style>
  <w:style w:type="character" w:customStyle="1" w:styleId="BodyTextChar">
    <w:name w:val="Body Text Char"/>
    <w:basedOn w:val="DefaultParagraphFont"/>
    <w:link w:val="BodyText"/>
    <w:uiPriority w:val="1"/>
    <w:rsid w:val="00DC3EE8"/>
    <w:rPr>
      <w:rFonts w:ascii="Arial" w:eastAsia="Avenir-Book" w:hAnsi="Arial" w:cs="Arial"/>
      <w:color w:val="231F20"/>
      <w:kern w:val="0"/>
      <w14:ligatures w14:val="none"/>
    </w:rPr>
  </w:style>
  <w:style w:type="paragraph" w:customStyle="1" w:styleId="CoverBody3">
    <w:name w:val="CoverBody3"/>
    <w:basedOn w:val="CoverBody2"/>
    <w:qFormat/>
    <w:rsid w:val="000E7766"/>
    <w:rPr>
      <w:color w:val="174460" w:themeColor="text2"/>
    </w:rPr>
  </w:style>
  <w:style w:type="paragraph" w:styleId="TOC4">
    <w:name w:val="toc 4"/>
    <w:basedOn w:val="Normal"/>
    <w:next w:val="Normal"/>
    <w:autoRedefine/>
    <w:uiPriority w:val="39"/>
    <w:unhideWhenUsed/>
    <w:rsid w:val="000308E5"/>
    <w:pPr>
      <w:ind w:left="864"/>
    </w:pPr>
    <w:rPr>
      <w:rFonts w:ascii="Poppins" w:hAnsi="Poppins"/>
      <w:sz w:val="20"/>
      <w:szCs w:val="20"/>
    </w:rPr>
  </w:style>
  <w:style w:type="paragraph" w:styleId="TOC5">
    <w:name w:val="toc 5"/>
    <w:basedOn w:val="Normal"/>
    <w:next w:val="Normal"/>
    <w:autoRedefine/>
    <w:uiPriority w:val="39"/>
    <w:semiHidden/>
    <w:unhideWhenUsed/>
    <w:rsid w:val="004D73A1"/>
    <w:pPr>
      <w:ind w:left="960"/>
    </w:pPr>
    <w:rPr>
      <w:rFonts w:asciiTheme="minorHAnsi" w:hAnsiTheme="minorHAnsi"/>
      <w:sz w:val="20"/>
      <w:szCs w:val="20"/>
    </w:rPr>
  </w:style>
  <w:style w:type="paragraph" w:styleId="TOC6">
    <w:name w:val="toc 6"/>
    <w:basedOn w:val="Normal"/>
    <w:next w:val="Normal"/>
    <w:autoRedefine/>
    <w:uiPriority w:val="39"/>
    <w:semiHidden/>
    <w:unhideWhenUsed/>
    <w:rsid w:val="004D73A1"/>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4D73A1"/>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4D73A1"/>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4D73A1"/>
    <w:pPr>
      <w:ind w:left="1920"/>
    </w:pPr>
    <w:rPr>
      <w:rFonts w:asciiTheme="minorHAnsi" w:hAnsiTheme="minorHAnsi"/>
      <w:sz w:val="20"/>
      <w:szCs w:val="20"/>
    </w:rPr>
  </w:style>
  <w:style w:type="paragraph" w:styleId="NormalWeb">
    <w:name w:val="Normal (Web)"/>
    <w:basedOn w:val="Normal"/>
    <w:uiPriority w:val="99"/>
    <w:unhideWhenUsed/>
    <w:rsid w:val="00420318"/>
  </w:style>
  <w:style w:type="paragraph" w:styleId="ListParagraph">
    <w:name w:val="List Paragraph"/>
    <w:basedOn w:val="Normal"/>
    <w:uiPriority w:val="34"/>
    <w:rsid w:val="000257CF"/>
    <w:pPr>
      <w:ind w:left="720"/>
      <w:contextualSpacing/>
    </w:pPr>
  </w:style>
  <w:style w:type="numbering" w:customStyle="1" w:styleId="CurrentList1">
    <w:name w:val="Current List1"/>
    <w:uiPriority w:val="99"/>
    <w:rsid w:val="008A7D51"/>
    <w:pPr>
      <w:numPr>
        <w:numId w:val="2"/>
      </w:numPr>
    </w:pPr>
  </w:style>
  <w:style w:type="numbering" w:customStyle="1" w:styleId="CurrentList2">
    <w:name w:val="Current List2"/>
    <w:uiPriority w:val="99"/>
    <w:rsid w:val="008A7D51"/>
    <w:pPr>
      <w:numPr>
        <w:numId w:val="3"/>
      </w:numPr>
    </w:pPr>
  </w:style>
  <w:style w:type="character" w:styleId="CommentReference">
    <w:name w:val="annotation reference"/>
    <w:basedOn w:val="DefaultParagraphFont"/>
    <w:uiPriority w:val="99"/>
    <w:semiHidden/>
    <w:unhideWhenUsed/>
    <w:rsid w:val="00C20C3F"/>
    <w:rPr>
      <w:sz w:val="16"/>
      <w:szCs w:val="16"/>
    </w:rPr>
  </w:style>
  <w:style w:type="paragraph" w:styleId="CommentText">
    <w:name w:val="annotation text"/>
    <w:basedOn w:val="Normal"/>
    <w:link w:val="CommentTextChar"/>
    <w:uiPriority w:val="99"/>
    <w:unhideWhenUsed/>
    <w:rsid w:val="00C20C3F"/>
    <w:rPr>
      <w:sz w:val="20"/>
      <w:szCs w:val="20"/>
    </w:rPr>
  </w:style>
  <w:style w:type="character" w:customStyle="1" w:styleId="CommentTextChar">
    <w:name w:val="Comment Text Char"/>
    <w:basedOn w:val="DefaultParagraphFont"/>
    <w:link w:val="CommentText"/>
    <w:uiPriority w:val="99"/>
    <w:rsid w:val="00C20C3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20C3F"/>
    <w:rPr>
      <w:b/>
      <w:bCs/>
    </w:rPr>
  </w:style>
  <w:style w:type="character" w:customStyle="1" w:styleId="CommentSubjectChar">
    <w:name w:val="Comment Subject Char"/>
    <w:basedOn w:val="CommentTextChar"/>
    <w:link w:val="CommentSubject"/>
    <w:uiPriority w:val="99"/>
    <w:semiHidden/>
    <w:rsid w:val="00C20C3F"/>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420A8E"/>
    <w:rPr>
      <w:rFonts w:ascii="Times New Roman" w:eastAsia="Times New Roman" w:hAnsi="Times New Roman" w:cs="Times New Roman"/>
      <w:kern w:val="0"/>
      <w14:ligatures w14:val="none"/>
    </w:rPr>
  </w:style>
  <w:style w:type="paragraph" w:styleId="TOC3">
    <w:name w:val="toc 3"/>
    <w:basedOn w:val="Normal"/>
    <w:next w:val="Normal"/>
    <w:autoRedefine/>
    <w:uiPriority w:val="39"/>
    <w:unhideWhenUsed/>
    <w:rsid w:val="00CF3BC3"/>
    <w:pPr>
      <w:tabs>
        <w:tab w:val="right" w:pos="9350"/>
      </w:tabs>
      <w:ind w:left="576"/>
    </w:pPr>
    <w:rPr>
      <w:rFonts w:ascii="Poppins" w:hAnsi="Poppins"/>
      <w:b/>
      <w:sz w:val="20"/>
    </w:rPr>
  </w:style>
  <w:style w:type="numbering" w:customStyle="1" w:styleId="CurrentList3">
    <w:name w:val="Current List3"/>
    <w:uiPriority w:val="99"/>
    <w:rsid w:val="00D3559B"/>
    <w:pPr>
      <w:numPr>
        <w:numId w:val="4"/>
      </w:numPr>
    </w:pPr>
  </w:style>
  <w:style w:type="numbering" w:customStyle="1" w:styleId="CurrentList4">
    <w:name w:val="Current List4"/>
    <w:uiPriority w:val="99"/>
    <w:rsid w:val="00D3559B"/>
    <w:pPr>
      <w:numPr>
        <w:numId w:val="5"/>
      </w:numPr>
    </w:pPr>
  </w:style>
  <w:style w:type="numbering" w:customStyle="1" w:styleId="CurrentList5">
    <w:name w:val="Current List5"/>
    <w:uiPriority w:val="99"/>
    <w:rsid w:val="00D378B5"/>
    <w:pPr>
      <w:numPr>
        <w:numId w:val="8"/>
      </w:numPr>
    </w:pPr>
  </w:style>
  <w:style w:type="paragraph" w:styleId="Caption">
    <w:name w:val="caption"/>
    <w:basedOn w:val="Normal"/>
    <w:next w:val="Normal"/>
    <w:uiPriority w:val="35"/>
    <w:unhideWhenUsed/>
    <w:qFormat/>
    <w:rsid w:val="00A454A7"/>
    <w:pPr>
      <w:spacing w:after="200"/>
    </w:pPr>
    <w:rPr>
      <w:i/>
      <w:iCs/>
      <w:color w:val="17446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1272">
      <w:bodyDiv w:val="1"/>
      <w:marLeft w:val="0"/>
      <w:marRight w:val="0"/>
      <w:marTop w:val="0"/>
      <w:marBottom w:val="0"/>
      <w:divBdr>
        <w:top w:val="none" w:sz="0" w:space="0" w:color="auto"/>
        <w:left w:val="none" w:sz="0" w:space="0" w:color="auto"/>
        <w:bottom w:val="none" w:sz="0" w:space="0" w:color="auto"/>
        <w:right w:val="none" w:sz="0" w:space="0" w:color="auto"/>
      </w:divBdr>
    </w:div>
    <w:div w:id="84420281">
      <w:bodyDiv w:val="1"/>
      <w:marLeft w:val="0"/>
      <w:marRight w:val="0"/>
      <w:marTop w:val="0"/>
      <w:marBottom w:val="0"/>
      <w:divBdr>
        <w:top w:val="none" w:sz="0" w:space="0" w:color="auto"/>
        <w:left w:val="none" w:sz="0" w:space="0" w:color="auto"/>
        <w:bottom w:val="none" w:sz="0" w:space="0" w:color="auto"/>
        <w:right w:val="none" w:sz="0" w:space="0" w:color="auto"/>
      </w:divBdr>
    </w:div>
    <w:div w:id="180242624">
      <w:bodyDiv w:val="1"/>
      <w:marLeft w:val="0"/>
      <w:marRight w:val="0"/>
      <w:marTop w:val="0"/>
      <w:marBottom w:val="0"/>
      <w:divBdr>
        <w:top w:val="none" w:sz="0" w:space="0" w:color="auto"/>
        <w:left w:val="none" w:sz="0" w:space="0" w:color="auto"/>
        <w:bottom w:val="none" w:sz="0" w:space="0" w:color="auto"/>
        <w:right w:val="none" w:sz="0" w:space="0" w:color="auto"/>
      </w:divBdr>
      <w:divsChild>
        <w:div w:id="1826236075">
          <w:marLeft w:val="0"/>
          <w:marRight w:val="0"/>
          <w:marTop w:val="570"/>
          <w:marBottom w:val="0"/>
          <w:divBdr>
            <w:top w:val="none" w:sz="0" w:space="0" w:color="auto"/>
            <w:left w:val="none" w:sz="0" w:space="0" w:color="auto"/>
            <w:bottom w:val="none" w:sz="0" w:space="0" w:color="auto"/>
            <w:right w:val="none" w:sz="0" w:space="0" w:color="auto"/>
          </w:divBdr>
          <w:divsChild>
            <w:div w:id="1627470464">
              <w:marLeft w:val="0"/>
              <w:marRight w:val="0"/>
              <w:marTop w:val="0"/>
              <w:marBottom w:val="0"/>
              <w:divBdr>
                <w:top w:val="none" w:sz="0" w:space="0" w:color="auto"/>
                <w:left w:val="none" w:sz="0" w:space="0" w:color="auto"/>
                <w:bottom w:val="none" w:sz="0" w:space="0" w:color="auto"/>
                <w:right w:val="none" w:sz="0" w:space="0" w:color="auto"/>
              </w:divBdr>
              <w:divsChild>
                <w:div w:id="6535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034040">
      <w:bodyDiv w:val="1"/>
      <w:marLeft w:val="0"/>
      <w:marRight w:val="0"/>
      <w:marTop w:val="0"/>
      <w:marBottom w:val="0"/>
      <w:divBdr>
        <w:top w:val="none" w:sz="0" w:space="0" w:color="auto"/>
        <w:left w:val="none" w:sz="0" w:space="0" w:color="auto"/>
        <w:bottom w:val="none" w:sz="0" w:space="0" w:color="auto"/>
        <w:right w:val="none" w:sz="0" w:space="0" w:color="auto"/>
      </w:divBdr>
    </w:div>
    <w:div w:id="346637708">
      <w:bodyDiv w:val="1"/>
      <w:marLeft w:val="0"/>
      <w:marRight w:val="0"/>
      <w:marTop w:val="0"/>
      <w:marBottom w:val="0"/>
      <w:divBdr>
        <w:top w:val="none" w:sz="0" w:space="0" w:color="auto"/>
        <w:left w:val="none" w:sz="0" w:space="0" w:color="auto"/>
        <w:bottom w:val="none" w:sz="0" w:space="0" w:color="auto"/>
        <w:right w:val="none" w:sz="0" w:space="0" w:color="auto"/>
      </w:divBdr>
    </w:div>
    <w:div w:id="388769154">
      <w:bodyDiv w:val="1"/>
      <w:marLeft w:val="0"/>
      <w:marRight w:val="0"/>
      <w:marTop w:val="0"/>
      <w:marBottom w:val="0"/>
      <w:divBdr>
        <w:top w:val="none" w:sz="0" w:space="0" w:color="auto"/>
        <w:left w:val="none" w:sz="0" w:space="0" w:color="auto"/>
        <w:bottom w:val="none" w:sz="0" w:space="0" w:color="auto"/>
        <w:right w:val="none" w:sz="0" w:space="0" w:color="auto"/>
      </w:divBdr>
    </w:div>
    <w:div w:id="555359541">
      <w:bodyDiv w:val="1"/>
      <w:marLeft w:val="0"/>
      <w:marRight w:val="0"/>
      <w:marTop w:val="0"/>
      <w:marBottom w:val="0"/>
      <w:divBdr>
        <w:top w:val="none" w:sz="0" w:space="0" w:color="auto"/>
        <w:left w:val="none" w:sz="0" w:space="0" w:color="auto"/>
        <w:bottom w:val="none" w:sz="0" w:space="0" w:color="auto"/>
        <w:right w:val="none" w:sz="0" w:space="0" w:color="auto"/>
      </w:divBdr>
    </w:div>
    <w:div w:id="615598248">
      <w:bodyDiv w:val="1"/>
      <w:marLeft w:val="0"/>
      <w:marRight w:val="0"/>
      <w:marTop w:val="0"/>
      <w:marBottom w:val="0"/>
      <w:divBdr>
        <w:top w:val="none" w:sz="0" w:space="0" w:color="auto"/>
        <w:left w:val="none" w:sz="0" w:space="0" w:color="auto"/>
        <w:bottom w:val="none" w:sz="0" w:space="0" w:color="auto"/>
        <w:right w:val="none" w:sz="0" w:space="0" w:color="auto"/>
      </w:divBdr>
    </w:div>
    <w:div w:id="634532092">
      <w:bodyDiv w:val="1"/>
      <w:marLeft w:val="0"/>
      <w:marRight w:val="0"/>
      <w:marTop w:val="0"/>
      <w:marBottom w:val="0"/>
      <w:divBdr>
        <w:top w:val="none" w:sz="0" w:space="0" w:color="auto"/>
        <w:left w:val="none" w:sz="0" w:space="0" w:color="auto"/>
        <w:bottom w:val="none" w:sz="0" w:space="0" w:color="auto"/>
        <w:right w:val="none" w:sz="0" w:space="0" w:color="auto"/>
      </w:divBdr>
    </w:div>
    <w:div w:id="651056905">
      <w:bodyDiv w:val="1"/>
      <w:marLeft w:val="0"/>
      <w:marRight w:val="0"/>
      <w:marTop w:val="0"/>
      <w:marBottom w:val="0"/>
      <w:divBdr>
        <w:top w:val="none" w:sz="0" w:space="0" w:color="auto"/>
        <w:left w:val="none" w:sz="0" w:space="0" w:color="auto"/>
        <w:bottom w:val="none" w:sz="0" w:space="0" w:color="auto"/>
        <w:right w:val="none" w:sz="0" w:space="0" w:color="auto"/>
      </w:divBdr>
    </w:div>
    <w:div w:id="704407528">
      <w:bodyDiv w:val="1"/>
      <w:marLeft w:val="0"/>
      <w:marRight w:val="0"/>
      <w:marTop w:val="0"/>
      <w:marBottom w:val="0"/>
      <w:divBdr>
        <w:top w:val="none" w:sz="0" w:space="0" w:color="auto"/>
        <w:left w:val="none" w:sz="0" w:space="0" w:color="auto"/>
        <w:bottom w:val="none" w:sz="0" w:space="0" w:color="auto"/>
        <w:right w:val="none" w:sz="0" w:space="0" w:color="auto"/>
      </w:divBdr>
    </w:div>
    <w:div w:id="742682466">
      <w:bodyDiv w:val="1"/>
      <w:marLeft w:val="0"/>
      <w:marRight w:val="0"/>
      <w:marTop w:val="0"/>
      <w:marBottom w:val="0"/>
      <w:divBdr>
        <w:top w:val="none" w:sz="0" w:space="0" w:color="auto"/>
        <w:left w:val="none" w:sz="0" w:space="0" w:color="auto"/>
        <w:bottom w:val="none" w:sz="0" w:space="0" w:color="auto"/>
        <w:right w:val="none" w:sz="0" w:space="0" w:color="auto"/>
      </w:divBdr>
    </w:div>
    <w:div w:id="791751369">
      <w:bodyDiv w:val="1"/>
      <w:marLeft w:val="0"/>
      <w:marRight w:val="0"/>
      <w:marTop w:val="0"/>
      <w:marBottom w:val="0"/>
      <w:divBdr>
        <w:top w:val="none" w:sz="0" w:space="0" w:color="auto"/>
        <w:left w:val="none" w:sz="0" w:space="0" w:color="auto"/>
        <w:bottom w:val="none" w:sz="0" w:space="0" w:color="auto"/>
        <w:right w:val="none" w:sz="0" w:space="0" w:color="auto"/>
      </w:divBdr>
    </w:div>
    <w:div w:id="803503445">
      <w:bodyDiv w:val="1"/>
      <w:marLeft w:val="0"/>
      <w:marRight w:val="0"/>
      <w:marTop w:val="0"/>
      <w:marBottom w:val="0"/>
      <w:divBdr>
        <w:top w:val="none" w:sz="0" w:space="0" w:color="auto"/>
        <w:left w:val="none" w:sz="0" w:space="0" w:color="auto"/>
        <w:bottom w:val="none" w:sz="0" w:space="0" w:color="auto"/>
        <w:right w:val="none" w:sz="0" w:space="0" w:color="auto"/>
      </w:divBdr>
    </w:div>
    <w:div w:id="897588531">
      <w:bodyDiv w:val="1"/>
      <w:marLeft w:val="0"/>
      <w:marRight w:val="0"/>
      <w:marTop w:val="0"/>
      <w:marBottom w:val="0"/>
      <w:divBdr>
        <w:top w:val="none" w:sz="0" w:space="0" w:color="auto"/>
        <w:left w:val="none" w:sz="0" w:space="0" w:color="auto"/>
        <w:bottom w:val="none" w:sz="0" w:space="0" w:color="auto"/>
        <w:right w:val="none" w:sz="0" w:space="0" w:color="auto"/>
      </w:divBdr>
    </w:div>
    <w:div w:id="900292332">
      <w:bodyDiv w:val="1"/>
      <w:marLeft w:val="0"/>
      <w:marRight w:val="0"/>
      <w:marTop w:val="0"/>
      <w:marBottom w:val="0"/>
      <w:divBdr>
        <w:top w:val="none" w:sz="0" w:space="0" w:color="auto"/>
        <w:left w:val="none" w:sz="0" w:space="0" w:color="auto"/>
        <w:bottom w:val="none" w:sz="0" w:space="0" w:color="auto"/>
        <w:right w:val="none" w:sz="0" w:space="0" w:color="auto"/>
      </w:divBdr>
    </w:div>
    <w:div w:id="924614154">
      <w:bodyDiv w:val="1"/>
      <w:marLeft w:val="0"/>
      <w:marRight w:val="0"/>
      <w:marTop w:val="0"/>
      <w:marBottom w:val="0"/>
      <w:divBdr>
        <w:top w:val="none" w:sz="0" w:space="0" w:color="auto"/>
        <w:left w:val="none" w:sz="0" w:space="0" w:color="auto"/>
        <w:bottom w:val="none" w:sz="0" w:space="0" w:color="auto"/>
        <w:right w:val="none" w:sz="0" w:space="0" w:color="auto"/>
      </w:divBdr>
    </w:div>
    <w:div w:id="944191236">
      <w:bodyDiv w:val="1"/>
      <w:marLeft w:val="0"/>
      <w:marRight w:val="0"/>
      <w:marTop w:val="0"/>
      <w:marBottom w:val="0"/>
      <w:divBdr>
        <w:top w:val="none" w:sz="0" w:space="0" w:color="auto"/>
        <w:left w:val="none" w:sz="0" w:space="0" w:color="auto"/>
        <w:bottom w:val="none" w:sz="0" w:space="0" w:color="auto"/>
        <w:right w:val="none" w:sz="0" w:space="0" w:color="auto"/>
      </w:divBdr>
    </w:div>
    <w:div w:id="960528308">
      <w:bodyDiv w:val="1"/>
      <w:marLeft w:val="0"/>
      <w:marRight w:val="0"/>
      <w:marTop w:val="0"/>
      <w:marBottom w:val="0"/>
      <w:divBdr>
        <w:top w:val="none" w:sz="0" w:space="0" w:color="auto"/>
        <w:left w:val="none" w:sz="0" w:space="0" w:color="auto"/>
        <w:bottom w:val="none" w:sz="0" w:space="0" w:color="auto"/>
        <w:right w:val="none" w:sz="0" w:space="0" w:color="auto"/>
      </w:divBdr>
    </w:div>
    <w:div w:id="1037201121">
      <w:bodyDiv w:val="1"/>
      <w:marLeft w:val="0"/>
      <w:marRight w:val="0"/>
      <w:marTop w:val="0"/>
      <w:marBottom w:val="0"/>
      <w:divBdr>
        <w:top w:val="none" w:sz="0" w:space="0" w:color="auto"/>
        <w:left w:val="none" w:sz="0" w:space="0" w:color="auto"/>
        <w:bottom w:val="none" w:sz="0" w:space="0" w:color="auto"/>
        <w:right w:val="none" w:sz="0" w:space="0" w:color="auto"/>
      </w:divBdr>
    </w:div>
    <w:div w:id="1037896740">
      <w:bodyDiv w:val="1"/>
      <w:marLeft w:val="0"/>
      <w:marRight w:val="0"/>
      <w:marTop w:val="0"/>
      <w:marBottom w:val="0"/>
      <w:divBdr>
        <w:top w:val="none" w:sz="0" w:space="0" w:color="auto"/>
        <w:left w:val="none" w:sz="0" w:space="0" w:color="auto"/>
        <w:bottom w:val="none" w:sz="0" w:space="0" w:color="auto"/>
        <w:right w:val="none" w:sz="0" w:space="0" w:color="auto"/>
      </w:divBdr>
    </w:div>
    <w:div w:id="1078479417">
      <w:bodyDiv w:val="1"/>
      <w:marLeft w:val="0"/>
      <w:marRight w:val="0"/>
      <w:marTop w:val="0"/>
      <w:marBottom w:val="0"/>
      <w:divBdr>
        <w:top w:val="none" w:sz="0" w:space="0" w:color="auto"/>
        <w:left w:val="none" w:sz="0" w:space="0" w:color="auto"/>
        <w:bottom w:val="none" w:sz="0" w:space="0" w:color="auto"/>
        <w:right w:val="none" w:sz="0" w:space="0" w:color="auto"/>
      </w:divBdr>
    </w:div>
    <w:div w:id="1122843319">
      <w:bodyDiv w:val="1"/>
      <w:marLeft w:val="0"/>
      <w:marRight w:val="0"/>
      <w:marTop w:val="0"/>
      <w:marBottom w:val="0"/>
      <w:divBdr>
        <w:top w:val="none" w:sz="0" w:space="0" w:color="auto"/>
        <w:left w:val="none" w:sz="0" w:space="0" w:color="auto"/>
        <w:bottom w:val="none" w:sz="0" w:space="0" w:color="auto"/>
        <w:right w:val="none" w:sz="0" w:space="0" w:color="auto"/>
      </w:divBdr>
    </w:div>
    <w:div w:id="1146317810">
      <w:bodyDiv w:val="1"/>
      <w:marLeft w:val="0"/>
      <w:marRight w:val="0"/>
      <w:marTop w:val="0"/>
      <w:marBottom w:val="0"/>
      <w:divBdr>
        <w:top w:val="none" w:sz="0" w:space="0" w:color="auto"/>
        <w:left w:val="none" w:sz="0" w:space="0" w:color="auto"/>
        <w:bottom w:val="none" w:sz="0" w:space="0" w:color="auto"/>
        <w:right w:val="none" w:sz="0" w:space="0" w:color="auto"/>
      </w:divBdr>
    </w:div>
    <w:div w:id="1249197022">
      <w:bodyDiv w:val="1"/>
      <w:marLeft w:val="0"/>
      <w:marRight w:val="0"/>
      <w:marTop w:val="0"/>
      <w:marBottom w:val="0"/>
      <w:divBdr>
        <w:top w:val="none" w:sz="0" w:space="0" w:color="auto"/>
        <w:left w:val="none" w:sz="0" w:space="0" w:color="auto"/>
        <w:bottom w:val="none" w:sz="0" w:space="0" w:color="auto"/>
        <w:right w:val="none" w:sz="0" w:space="0" w:color="auto"/>
      </w:divBdr>
    </w:div>
    <w:div w:id="1309169180">
      <w:bodyDiv w:val="1"/>
      <w:marLeft w:val="0"/>
      <w:marRight w:val="0"/>
      <w:marTop w:val="0"/>
      <w:marBottom w:val="0"/>
      <w:divBdr>
        <w:top w:val="none" w:sz="0" w:space="0" w:color="auto"/>
        <w:left w:val="none" w:sz="0" w:space="0" w:color="auto"/>
        <w:bottom w:val="none" w:sz="0" w:space="0" w:color="auto"/>
        <w:right w:val="none" w:sz="0" w:space="0" w:color="auto"/>
      </w:divBdr>
    </w:div>
    <w:div w:id="1309481472">
      <w:bodyDiv w:val="1"/>
      <w:marLeft w:val="0"/>
      <w:marRight w:val="0"/>
      <w:marTop w:val="0"/>
      <w:marBottom w:val="0"/>
      <w:divBdr>
        <w:top w:val="none" w:sz="0" w:space="0" w:color="auto"/>
        <w:left w:val="none" w:sz="0" w:space="0" w:color="auto"/>
        <w:bottom w:val="none" w:sz="0" w:space="0" w:color="auto"/>
        <w:right w:val="none" w:sz="0" w:space="0" w:color="auto"/>
      </w:divBdr>
    </w:div>
    <w:div w:id="1405227308">
      <w:bodyDiv w:val="1"/>
      <w:marLeft w:val="0"/>
      <w:marRight w:val="0"/>
      <w:marTop w:val="0"/>
      <w:marBottom w:val="0"/>
      <w:divBdr>
        <w:top w:val="none" w:sz="0" w:space="0" w:color="auto"/>
        <w:left w:val="none" w:sz="0" w:space="0" w:color="auto"/>
        <w:bottom w:val="none" w:sz="0" w:space="0" w:color="auto"/>
        <w:right w:val="none" w:sz="0" w:space="0" w:color="auto"/>
      </w:divBdr>
    </w:div>
    <w:div w:id="1610776389">
      <w:bodyDiv w:val="1"/>
      <w:marLeft w:val="0"/>
      <w:marRight w:val="0"/>
      <w:marTop w:val="0"/>
      <w:marBottom w:val="0"/>
      <w:divBdr>
        <w:top w:val="none" w:sz="0" w:space="0" w:color="auto"/>
        <w:left w:val="none" w:sz="0" w:space="0" w:color="auto"/>
        <w:bottom w:val="none" w:sz="0" w:space="0" w:color="auto"/>
        <w:right w:val="none" w:sz="0" w:space="0" w:color="auto"/>
      </w:divBdr>
    </w:div>
    <w:div w:id="1640066045">
      <w:bodyDiv w:val="1"/>
      <w:marLeft w:val="0"/>
      <w:marRight w:val="0"/>
      <w:marTop w:val="0"/>
      <w:marBottom w:val="0"/>
      <w:divBdr>
        <w:top w:val="none" w:sz="0" w:space="0" w:color="auto"/>
        <w:left w:val="none" w:sz="0" w:space="0" w:color="auto"/>
        <w:bottom w:val="none" w:sz="0" w:space="0" w:color="auto"/>
        <w:right w:val="none" w:sz="0" w:space="0" w:color="auto"/>
      </w:divBdr>
    </w:div>
    <w:div w:id="1665935293">
      <w:bodyDiv w:val="1"/>
      <w:marLeft w:val="0"/>
      <w:marRight w:val="0"/>
      <w:marTop w:val="0"/>
      <w:marBottom w:val="0"/>
      <w:divBdr>
        <w:top w:val="none" w:sz="0" w:space="0" w:color="auto"/>
        <w:left w:val="none" w:sz="0" w:space="0" w:color="auto"/>
        <w:bottom w:val="none" w:sz="0" w:space="0" w:color="auto"/>
        <w:right w:val="none" w:sz="0" w:space="0" w:color="auto"/>
      </w:divBdr>
    </w:div>
    <w:div w:id="1677806888">
      <w:bodyDiv w:val="1"/>
      <w:marLeft w:val="0"/>
      <w:marRight w:val="0"/>
      <w:marTop w:val="0"/>
      <w:marBottom w:val="0"/>
      <w:divBdr>
        <w:top w:val="none" w:sz="0" w:space="0" w:color="auto"/>
        <w:left w:val="none" w:sz="0" w:space="0" w:color="auto"/>
        <w:bottom w:val="none" w:sz="0" w:space="0" w:color="auto"/>
        <w:right w:val="none" w:sz="0" w:space="0" w:color="auto"/>
      </w:divBdr>
    </w:div>
    <w:div w:id="1712654143">
      <w:bodyDiv w:val="1"/>
      <w:marLeft w:val="0"/>
      <w:marRight w:val="0"/>
      <w:marTop w:val="0"/>
      <w:marBottom w:val="0"/>
      <w:divBdr>
        <w:top w:val="none" w:sz="0" w:space="0" w:color="auto"/>
        <w:left w:val="none" w:sz="0" w:space="0" w:color="auto"/>
        <w:bottom w:val="none" w:sz="0" w:space="0" w:color="auto"/>
        <w:right w:val="none" w:sz="0" w:space="0" w:color="auto"/>
      </w:divBdr>
    </w:div>
    <w:div w:id="1733962570">
      <w:bodyDiv w:val="1"/>
      <w:marLeft w:val="0"/>
      <w:marRight w:val="0"/>
      <w:marTop w:val="0"/>
      <w:marBottom w:val="0"/>
      <w:divBdr>
        <w:top w:val="none" w:sz="0" w:space="0" w:color="auto"/>
        <w:left w:val="none" w:sz="0" w:space="0" w:color="auto"/>
        <w:bottom w:val="none" w:sz="0" w:space="0" w:color="auto"/>
        <w:right w:val="none" w:sz="0" w:space="0" w:color="auto"/>
      </w:divBdr>
    </w:div>
    <w:div w:id="1740513816">
      <w:bodyDiv w:val="1"/>
      <w:marLeft w:val="0"/>
      <w:marRight w:val="0"/>
      <w:marTop w:val="0"/>
      <w:marBottom w:val="0"/>
      <w:divBdr>
        <w:top w:val="none" w:sz="0" w:space="0" w:color="auto"/>
        <w:left w:val="none" w:sz="0" w:space="0" w:color="auto"/>
        <w:bottom w:val="none" w:sz="0" w:space="0" w:color="auto"/>
        <w:right w:val="none" w:sz="0" w:space="0" w:color="auto"/>
      </w:divBdr>
    </w:div>
    <w:div w:id="1810398493">
      <w:bodyDiv w:val="1"/>
      <w:marLeft w:val="0"/>
      <w:marRight w:val="0"/>
      <w:marTop w:val="0"/>
      <w:marBottom w:val="0"/>
      <w:divBdr>
        <w:top w:val="none" w:sz="0" w:space="0" w:color="auto"/>
        <w:left w:val="none" w:sz="0" w:space="0" w:color="auto"/>
        <w:bottom w:val="none" w:sz="0" w:space="0" w:color="auto"/>
        <w:right w:val="none" w:sz="0" w:space="0" w:color="auto"/>
      </w:divBdr>
    </w:div>
    <w:div w:id="1880972735">
      <w:bodyDiv w:val="1"/>
      <w:marLeft w:val="0"/>
      <w:marRight w:val="0"/>
      <w:marTop w:val="0"/>
      <w:marBottom w:val="0"/>
      <w:divBdr>
        <w:top w:val="none" w:sz="0" w:space="0" w:color="auto"/>
        <w:left w:val="none" w:sz="0" w:space="0" w:color="auto"/>
        <w:bottom w:val="none" w:sz="0" w:space="0" w:color="auto"/>
        <w:right w:val="none" w:sz="0" w:space="0" w:color="auto"/>
      </w:divBdr>
    </w:div>
    <w:div w:id="2022077760">
      <w:bodyDiv w:val="1"/>
      <w:marLeft w:val="0"/>
      <w:marRight w:val="0"/>
      <w:marTop w:val="0"/>
      <w:marBottom w:val="0"/>
      <w:divBdr>
        <w:top w:val="none" w:sz="0" w:space="0" w:color="auto"/>
        <w:left w:val="none" w:sz="0" w:space="0" w:color="auto"/>
        <w:bottom w:val="none" w:sz="0" w:space="0" w:color="auto"/>
        <w:right w:val="none" w:sz="0" w:space="0" w:color="auto"/>
      </w:divBdr>
    </w:div>
    <w:div w:id="2027899641">
      <w:bodyDiv w:val="1"/>
      <w:marLeft w:val="0"/>
      <w:marRight w:val="0"/>
      <w:marTop w:val="0"/>
      <w:marBottom w:val="0"/>
      <w:divBdr>
        <w:top w:val="none" w:sz="0" w:space="0" w:color="auto"/>
        <w:left w:val="none" w:sz="0" w:space="0" w:color="auto"/>
        <w:bottom w:val="none" w:sz="0" w:space="0" w:color="auto"/>
        <w:right w:val="none" w:sz="0" w:space="0" w:color="auto"/>
      </w:divBdr>
    </w:div>
    <w:div w:id="214414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hyperlink" Target="https://www.achp.gov/digital-library-section-106-landing/nepa-and-nhpa-handbook-integrating-nepa-and-section-106"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www.nrc.gov/about-nrc/generic-schedules.html"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federalregister.gov/documents/2025/05/29/2025-09798/ordering-the-reform-of-the-nuclear-regulatory-commission"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www.fws.gov/sites/default/files/documents/endangered-species-consultation-handbook.pdf" TargetMode="Externa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oter" Target="footer6.xml"/><Relationship Id="rId27" Type="http://schemas.openxmlformats.org/officeDocument/2006/relationships/hyperlink" Target="https://www.achp.gov/sites/default/files/2022-07/NEPA_Section106_072922.pdf"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PISC Brand Colors">
      <a:dk1>
        <a:srgbClr val="000000"/>
      </a:dk1>
      <a:lt1>
        <a:srgbClr val="FFFFFF"/>
      </a:lt1>
      <a:dk2>
        <a:srgbClr val="174460"/>
      </a:dk2>
      <a:lt2>
        <a:srgbClr val="FEFFFF"/>
      </a:lt2>
      <a:accent1>
        <a:srgbClr val="A5CF36"/>
      </a:accent1>
      <a:accent2>
        <a:srgbClr val="277EBD"/>
      </a:accent2>
      <a:accent3>
        <a:srgbClr val="098FAA"/>
      </a:accent3>
      <a:accent4>
        <a:srgbClr val="F38631"/>
      </a:accent4>
      <a:accent5>
        <a:srgbClr val="F2C226"/>
      </a:accent5>
      <a:accent6>
        <a:srgbClr val="FFFDFD"/>
      </a:accent6>
      <a:hlink>
        <a:srgbClr val="0000D4"/>
      </a:hlink>
      <a:folHlink>
        <a:srgbClr val="6600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917EB-96D0-3445-B23F-ADC9EC7C9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2146</Words>
  <Characters>12685</Characters>
  <Application>Microsoft Office Word</Application>
  <DocSecurity>0</DocSecurity>
  <Lines>528</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AlexanderCWilkerson</dc:creator>
  <cp:keywords/>
  <dc:description/>
  <cp:lastModifiedBy>Brito, Monica</cp:lastModifiedBy>
  <cp:revision>4</cp:revision>
  <cp:lastPrinted>2025-09-19T18:38:00Z</cp:lastPrinted>
  <dcterms:created xsi:type="dcterms:W3CDTF">2026-03-23T20:23:00Z</dcterms:created>
  <dcterms:modified xsi:type="dcterms:W3CDTF">2026-03-26T13:25:00Z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d945d6993d756f29fd6c54f3fa3bf7df78cc51e08a828e8be9e059c28103ca24</vt:lpwstr>
  </property>
</Properties>
</file>